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E1CF" w14:textId="77777777" w:rsidR="001D2376" w:rsidRPr="001D2376" w:rsidRDefault="001D2376" w:rsidP="001D2376">
      <w:pPr>
        <w:rPr>
          <w:b/>
          <w:bCs/>
          <w:u w:val="single"/>
        </w:rPr>
      </w:pPr>
    </w:p>
    <w:p w14:paraId="007C81FD" w14:textId="3E601D5C" w:rsidR="000A7437" w:rsidRPr="000A7437" w:rsidRDefault="00071B7D" w:rsidP="001D2376">
      <w:pPr>
        <w:rPr>
          <w:b/>
          <w:bCs/>
          <w:sz w:val="28"/>
          <w:szCs w:val="28"/>
          <w:lang w:val="en-US"/>
        </w:rPr>
      </w:pPr>
      <w:r>
        <w:rPr>
          <w:b/>
          <w:bCs/>
          <w:u w:val="single"/>
          <w:lang w:val="en-US"/>
        </w:rPr>
        <w:t xml:space="preserve">No </w:t>
      </w:r>
      <w:r w:rsidRPr="001D2376">
        <w:rPr>
          <w:b/>
          <w:bCs/>
          <w:u w:val="single"/>
          <w:lang w:val="en-US"/>
        </w:rPr>
        <w:t>material shortages and delivery problems</w:t>
      </w:r>
      <w:r>
        <w:rPr>
          <w:b/>
          <w:bCs/>
          <w:u w:val="single"/>
          <w:lang w:val="en-US"/>
        </w:rPr>
        <w:t>:</w:t>
      </w:r>
      <w:r w:rsidRPr="001D2376" w:rsidDel="00C76C71">
        <w:rPr>
          <w:b/>
          <w:bCs/>
          <w:u w:val="single"/>
          <w:lang w:val="en-US"/>
        </w:rPr>
        <w:t xml:space="preserve"> </w:t>
      </w:r>
      <w:r>
        <w:rPr>
          <w:b/>
          <w:bCs/>
          <w:u w:val="single"/>
          <w:lang w:val="en-US"/>
        </w:rPr>
        <w:t xml:space="preserve">German network specialist </w:t>
      </w:r>
      <w:r w:rsidR="001D2376" w:rsidRPr="001D2376">
        <w:rPr>
          <w:b/>
          <w:bCs/>
          <w:u w:val="single"/>
          <w:lang w:val="en-US"/>
        </w:rPr>
        <w:t>promise</w:t>
      </w:r>
      <w:r>
        <w:rPr>
          <w:b/>
          <w:bCs/>
          <w:u w:val="single"/>
          <w:lang w:val="en-US"/>
        </w:rPr>
        <w:t>s</w:t>
      </w:r>
      <w:r w:rsidR="001D2376" w:rsidRPr="001D2376">
        <w:rPr>
          <w:b/>
          <w:bCs/>
          <w:u w:val="single"/>
          <w:lang w:val="en-US"/>
        </w:rPr>
        <w:t xml:space="preserve"> for </w:t>
      </w:r>
      <w:r w:rsidR="00C76C71">
        <w:rPr>
          <w:b/>
          <w:bCs/>
          <w:u w:val="single"/>
          <w:lang w:val="en-US"/>
        </w:rPr>
        <w:t>r</w:t>
      </w:r>
      <w:r w:rsidR="00C76C71" w:rsidRPr="001D2376">
        <w:rPr>
          <w:b/>
          <w:bCs/>
          <w:u w:val="single"/>
          <w:lang w:val="en-US"/>
        </w:rPr>
        <w:t xml:space="preserve">eliable delivery </w:t>
      </w:r>
      <w:r w:rsidR="00C76C71">
        <w:rPr>
          <w:b/>
          <w:bCs/>
          <w:u w:val="single"/>
          <w:lang w:val="en-US"/>
        </w:rPr>
        <w:t xml:space="preserve">throughout the </w:t>
      </w:r>
      <w:r w:rsidR="001D2376" w:rsidRPr="001D2376">
        <w:rPr>
          <w:b/>
          <w:bCs/>
          <w:u w:val="single"/>
          <w:lang w:val="en-US"/>
        </w:rPr>
        <w:t xml:space="preserve">entire range </w:t>
      </w:r>
      <w:r w:rsidR="001D2376">
        <w:rPr>
          <w:b/>
          <w:bCs/>
          <w:u w:val="single"/>
          <w:lang w:val="en-US"/>
        </w:rPr>
        <w:br/>
      </w:r>
      <w:r w:rsidR="001D2376">
        <w:rPr>
          <w:b/>
          <w:bCs/>
          <w:u w:val="single"/>
          <w:lang w:val="en-US"/>
        </w:rPr>
        <w:br/>
      </w:r>
      <w:r w:rsidR="000A7437" w:rsidRPr="000A7437">
        <w:rPr>
          <w:b/>
          <w:bCs/>
          <w:sz w:val="28"/>
          <w:szCs w:val="28"/>
          <w:lang w:val="en-US"/>
        </w:rPr>
        <w:t>Modular, sustainable</w:t>
      </w:r>
      <w:r w:rsidR="00C76C71">
        <w:rPr>
          <w:b/>
          <w:bCs/>
          <w:sz w:val="28"/>
          <w:szCs w:val="28"/>
          <w:lang w:val="en-US"/>
        </w:rPr>
        <w:t xml:space="preserve"> and</w:t>
      </w:r>
      <w:r w:rsidR="000A7437" w:rsidRPr="000A7437">
        <w:rPr>
          <w:b/>
          <w:bCs/>
          <w:sz w:val="28"/>
          <w:szCs w:val="28"/>
          <w:lang w:val="en-US"/>
        </w:rPr>
        <w:t xml:space="preserve"> energy-efficient cabling systems 'Made in Germany': tde is delivering</w:t>
      </w:r>
    </w:p>
    <w:p w14:paraId="2F1FAEC7" w14:textId="4DC82EB8" w:rsidR="00B5304B" w:rsidRPr="001A0839" w:rsidRDefault="00B5304B" w:rsidP="00B5304B">
      <w:pPr>
        <w:spacing w:line="360" w:lineRule="auto"/>
        <w:rPr>
          <w:lang w:val="en-US"/>
        </w:rPr>
      </w:pPr>
      <w:r w:rsidRPr="00C76C71">
        <w:rPr>
          <w:b/>
          <w:bCs/>
          <w:lang w:val="en-US"/>
        </w:rPr>
        <w:t xml:space="preserve">Dortmund/Germany, </w:t>
      </w:r>
      <w:r w:rsidR="00F66DA1">
        <w:rPr>
          <w:b/>
          <w:bCs/>
          <w:lang w:val="en-US"/>
        </w:rPr>
        <w:t>13</w:t>
      </w:r>
      <w:r w:rsidRPr="00C76C71">
        <w:rPr>
          <w:b/>
          <w:bCs/>
          <w:lang w:val="en-US"/>
        </w:rPr>
        <w:t xml:space="preserve">. October 2022. tde </w:t>
      </w:r>
      <w:r w:rsidR="001A0839">
        <w:rPr>
          <w:b/>
          <w:bCs/>
          <w:lang w:val="en-US"/>
        </w:rPr>
        <w:t>–</w:t>
      </w:r>
      <w:r w:rsidRPr="00C76C71">
        <w:rPr>
          <w:b/>
          <w:bCs/>
          <w:lang w:val="en-US"/>
        </w:rPr>
        <w:t xml:space="preserve"> trans data elektronik GmbH gives customers a delivery promise for its entire product range: the network expert develops and manufactures its high-quality modular and plug-and-play cabling solutions at its German site</w:t>
      </w:r>
      <w:r w:rsidR="00C76C71">
        <w:rPr>
          <w:b/>
          <w:bCs/>
          <w:lang w:val="en-US"/>
        </w:rPr>
        <w:t>, in Osnabrück, without exception.</w:t>
      </w:r>
      <w:r w:rsidRPr="00C76C71">
        <w:rPr>
          <w:b/>
          <w:bCs/>
          <w:lang w:val="en-US"/>
        </w:rPr>
        <w:t xml:space="preserve"> </w:t>
      </w:r>
      <w:r w:rsidR="00C76C71">
        <w:rPr>
          <w:b/>
          <w:bCs/>
          <w:lang w:val="en-US"/>
        </w:rPr>
        <w:t xml:space="preserve">They </w:t>
      </w:r>
      <w:r w:rsidRPr="00C76C71">
        <w:rPr>
          <w:b/>
          <w:bCs/>
          <w:lang w:val="en-US"/>
        </w:rPr>
        <w:t>rel</w:t>
      </w:r>
      <w:r w:rsidR="00C76C71">
        <w:rPr>
          <w:b/>
          <w:bCs/>
          <w:lang w:val="en-US"/>
        </w:rPr>
        <w:t>y</w:t>
      </w:r>
      <w:r w:rsidRPr="00C76C71">
        <w:rPr>
          <w:b/>
          <w:bCs/>
          <w:lang w:val="en-US"/>
        </w:rPr>
        <w:t xml:space="preserve"> on suppliers</w:t>
      </w:r>
      <w:r w:rsidR="00C76C71">
        <w:rPr>
          <w:b/>
          <w:bCs/>
          <w:lang w:val="en-US"/>
        </w:rPr>
        <w:t xml:space="preserve"> from Europe</w:t>
      </w:r>
      <w:r w:rsidR="00322414">
        <w:rPr>
          <w:b/>
          <w:bCs/>
          <w:lang w:val="en-US"/>
        </w:rPr>
        <w:t xml:space="preserve">, the USA and Japan to source their </w:t>
      </w:r>
      <w:r w:rsidRPr="00C76C71">
        <w:rPr>
          <w:b/>
          <w:bCs/>
          <w:lang w:val="en-US"/>
        </w:rPr>
        <w:t>premium high-quality network components</w:t>
      </w:r>
      <w:r w:rsidR="00322414">
        <w:rPr>
          <w:b/>
          <w:bCs/>
          <w:lang w:val="en-US"/>
        </w:rPr>
        <w:t xml:space="preserve">, in doing so, they are not </w:t>
      </w:r>
      <w:r w:rsidRPr="00C76C71">
        <w:rPr>
          <w:b/>
          <w:bCs/>
          <w:lang w:val="en-US"/>
        </w:rPr>
        <w:t xml:space="preserve">dependent </w:t>
      </w:r>
      <w:r w:rsidR="00322414">
        <w:rPr>
          <w:b/>
          <w:bCs/>
          <w:lang w:val="en-US"/>
        </w:rPr>
        <w:t>on the</w:t>
      </w:r>
      <w:r w:rsidRPr="00C76C71">
        <w:rPr>
          <w:b/>
          <w:bCs/>
          <w:lang w:val="en-US"/>
        </w:rPr>
        <w:t xml:space="preserve"> current</w:t>
      </w:r>
      <w:r w:rsidR="00322414">
        <w:rPr>
          <w:b/>
          <w:bCs/>
          <w:lang w:val="en-US"/>
        </w:rPr>
        <w:t xml:space="preserve"> market</w:t>
      </w:r>
      <w:r w:rsidRPr="00C76C71">
        <w:rPr>
          <w:b/>
          <w:bCs/>
          <w:lang w:val="en-US"/>
        </w:rPr>
        <w:t xml:space="preserve"> supply bottlenecks </w:t>
      </w:r>
      <w:r w:rsidR="00322414">
        <w:rPr>
          <w:b/>
          <w:bCs/>
          <w:lang w:val="en-US"/>
        </w:rPr>
        <w:t>and</w:t>
      </w:r>
      <w:r w:rsidRPr="00C76C71">
        <w:rPr>
          <w:b/>
          <w:bCs/>
          <w:lang w:val="en-US"/>
        </w:rPr>
        <w:t xml:space="preserve"> disrupted transport</w:t>
      </w:r>
      <w:r w:rsidR="00322414">
        <w:rPr>
          <w:b/>
          <w:bCs/>
          <w:lang w:val="en-US"/>
        </w:rPr>
        <w:t xml:space="preserve"> for goods</w:t>
      </w:r>
      <w:r w:rsidRPr="00C76C71">
        <w:rPr>
          <w:b/>
          <w:bCs/>
          <w:lang w:val="en-US"/>
        </w:rPr>
        <w:t xml:space="preserve">. </w:t>
      </w:r>
      <w:r w:rsidR="00322414">
        <w:rPr>
          <w:b/>
          <w:bCs/>
          <w:lang w:val="en-US"/>
        </w:rPr>
        <w:t>S</w:t>
      </w:r>
      <w:r w:rsidRPr="00C76C71">
        <w:rPr>
          <w:b/>
          <w:bCs/>
          <w:lang w:val="en-US"/>
        </w:rPr>
        <w:t>olutions</w:t>
      </w:r>
      <w:r w:rsidR="00322414">
        <w:rPr>
          <w:b/>
          <w:bCs/>
          <w:lang w:val="en-US"/>
        </w:rPr>
        <w:t xml:space="preserve"> ordered </w:t>
      </w:r>
      <w:r w:rsidRPr="00C76C71">
        <w:rPr>
          <w:b/>
          <w:bCs/>
          <w:lang w:val="en-US"/>
        </w:rPr>
        <w:t xml:space="preserve">can be delivered by tde in just a few weeks or, </w:t>
      </w:r>
      <w:r w:rsidR="00322414">
        <w:rPr>
          <w:b/>
          <w:bCs/>
          <w:lang w:val="en-US"/>
        </w:rPr>
        <w:t xml:space="preserve">upon </w:t>
      </w:r>
      <w:r w:rsidRPr="00C76C71">
        <w:rPr>
          <w:b/>
          <w:bCs/>
          <w:lang w:val="en-US"/>
        </w:rPr>
        <w:t xml:space="preserve">special request, even within just 24 hours. </w:t>
      </w:r>
      <w:r w:rsidRPr="00C76C71">
        <w:rPr>
          <w:b/>
          <w:bCs/>
          <w:lang w:val="en-US"/>
        </w:rPr>
        <w:br/>
      </w:r>
      <w:r w:rsidRPr="00B5304B">
        <w:rPr>
          <w:lang w:val="en-US"/>
        </w:rPr>
        <w:br/>
        <w:t xml:space="preserve">No </w:t>
      </w:r>
      <w:r w:rsidR="00322414">
        <w:rPr>
          <w:lang w:val="en-US"/>
        </w:rPr>
        <w:t>material shortages</w:t>
      </w:r>
      <w:r w:rsidRPr="00B5304B">
        <w:rPr>
          <w:lang w:val="en-US"/>
        </w:rPr>
        <w:t xml:space="preserve">, no broken supply chains, no missing components: tde remains able to deliver even in challenging times. "For 30 years, we have </w:t>
      </w:r>
      <w:r w:rsidR="002661D7">
        <w:rPr>
          <w:lang w:val="en-US"/>
        </w:rPr>
        <w:t xml:space="preserve">taken pride in being </w:t>
      </w:r>
      <w:r w:rsidRPr="00B5304B">
        <w:rPr>
          <w:lang w:val="en-US"/>
        </w:rPr>
        <w:t xml:space="preserve">'Made in Germany' </w:t>
      </w:r>
      <w:r w:rsidR="002661D7">
        <w:rPr>
          <w:lang w:val="en-US"/>
        </w:rPr>
        <w:t>–</w:t>
      </w:r>
      <w:r w:rsidRPr="00B5304B">
        <w:rPr>
          <w:lang w:val="en-US"/>
        </w:rPr>
        <w:t xml:space="preserve"> </w:t>
      </w:r>
      <w:r w:rsidR="002661D7">
        <w:rPr>
          <w:lang w:val="en-US"/>
        </w:rPr>
        <w:t>being so is useful,</w:t>
      </w:r>
      <w:r w:rsidRPr="00B5304B">
        <w:rPr>
          <w:lang w:val="en-US"/>
        </w:rPr>
        <w:t xml:space="preserve"> especially in the current situation," says André Engel, Managing Director of tde</w:t>
      </w:r>
      <w:r w:rsidR="002661D7">
        <w:rPr>
          <w:lang w:val="en-US"/>
        </w:rPr>
        <w:t xml:space="preserve">. He </w:t>
      </w:r>
      <w:r w:rsidRPr="00B5304B">
        <w:rPr>
          <w:lang w:val="en-US"/>
        </w:rPr>
        <w:t xml:space="preserve">continues: "Of course, you can produce in cheaper countries </w:t>
      </w:r>
      <w:r w:rsidR="001A0839">
        <w:rPr>
          <w:lang w:val="en-US"/>
        </w:rPr>
        <w:t>–</w:t>
      </w:r>
      <w:r w:rsidRPr="00B5304B">
        <w:rPr>
          <w:lang w:val="en-US"/>
        </w:rPr>
        <w:t xml:space="preserve"> but the question is: </w:t>
      </w:r>
      <w:r w:rsidR="002661D7">
        <w:rPr>
          <w:lang w:val="en-US"/>
        </w:rPr>
        <w:t>Would</w:t>
      </w:r>
      <w:r w:rsidRPr="00B5304B">
        <w:rPr>
          <w:lang w:val="en-US"/>
        </w:rPr>
        <w:t xml:space="preserve"> you want to? </w:t>
      </w:r>
      <w:r w:rsidR="002661D7">
        <w:rPr>
          <w:lang w:val="en-US"/>
        </w:rPr>
        <w:t>R</w:t>
      </w:r>
      <w:r w:rsidR="002661D7" w:rsidRPr="00B5304B">
        <w:rPr>
          <w:lang w:val="en-US"/>
        </w:rPr>
        <w:t xml:space="preserve">ight from the start </w:t>
      </w:r>
      <w:r w:rsidR="002661D7">
        <w:rPr>
          <w:lang w:val="en-US"/>
        </w:rPr>
        <w:t>o</w:t>
      </w:r>
      <w:r w:rsidRPr="00B5304B">
        <w:rPr>
          <w:lang w:val="en-US"/>
        </w:rPr>
        <w:t xml:space="preserve">ur philosophy is sustainability and </w:t>
      </w:r>
      <w:r w:rsidR="002661D7" w:rsidRPr="00B5304B">
        <w:rPr>
          <w:lang w:val="en-US"/>
        </w:rPr>
        <w:t xml:space="preserve">100 per cent </w:t>
      </w:r>
      <w:r w:rsidRPr="00B5304B">
        <w:rPr>
          <w:lang w:val="en-US"/>
        </w:rPr>
        <w:t>quality. We implement this consistently: we</w:t>
      </w:r>
      <w:r w:rsidR="002661D7">
        <w:rPr>
          <w:lang w:val="en-US"/>
        </w:rPr>
        <w:t xml:space="preserve"> </w:t>
      </w:r>
      <w:r w:rsidRPr="00B5304B">
        <w:rPr>
          <w:lang w:val="en-US"/>
        </w:rPr>
        <w:t xml:space="preserve">place the highest </w:t>
      </w:r>
      <w:r w:rsidR="000D16FF">
        <w:rPr>
          <w:lang w:val="en-US"/>
        </w:rPr>
        <w:t>requirements in our</w:t>
      </w:r>
      <w:r w:rsidRPr="00B5304B">
        <w:rPr>
          <w:lang w:val="en-US"/>
        </w:rPr>
        <w:t xml:space="preserve"> materials and continue to do so </w:t>
      </w:r>
      <w:r w:rsidR="000D16FF" w:rsidRPr="00B5304B">
        <w:rPr>
          <w:lang w:val="en-US"/>
        </w:rPr>
        <w:t xml:space="preserve">during installation and </w:t>
      </w:r>
      <w:r w:rsidRPr="00B5304B">
        <w:rPr>
          <w:lang w:val="en-US"/>
        </w:rPr>
        <w:t>in production process</w:t>
      </w:r>
      <w:r w:rsidR="000D16FF">
        <w:rPr>
          <w:lang w:val="en-US"/>
        </w:rPr>
        <w:t>es</w:t>
      </w:r>
      <w:r w:rsidRPr="00B5304B">
        <w:rPr>
          <w:lang w:val="en-US"/>
        </w:rPr>
        <w:t xml:space="preserve">. Our cables do not come from Eastern Europe or the Far East - but from Lower Saxony." This </w:t>
      </w:r>
      <w:r w:rsidR="000D16FF">
        <w:rPr>
          <w:lang w:val="en-US"/>
        </w:rPr>
        <w:t>enables us to</w:t>
      </w:r>
      <w:r w:rsidR="000D16FF" w:rsidRPr="00B5304B">
        <w:rPr>
          <w:lang w:val="en-US"/>
        </w:rPr>
        <w:t xml:space="preserve"> </w:t>
      </w:r>
      <w:r w:rsidRPr="00B5304B">
        <w:rPr>
          <w:lang w:val="en-US"/>
        </w:rPr>
        <w:t xml:space="preserve">avoid climate-damaging transport routes. </w:t>
      </w:r>
      <w:r w:rsidRPr="00B5304B">
        <w:rPr>
          <w:lang w:val="en-US"/>
        </w:rPr>
        <w:br/>
      </w:r>
      <w:r w:rsidRPr="00B5304B">
        <w:rPr>
          <w:i/>
          <w:iCs/>
          <w:lang w:val="en-US"/>
        </w:rPr>
        <w:br/>
        <w:t>Osnabrück district instead of the Far East</w:t>
      </w:r>
      <w:r w:rsidRPr="00B5304B">
        <w:rPr>
          <w:lang w:val="en-US"/>
        </w:rPr>
        <w:t xml:space="preserve"> </w:t>
      </w:r>
      <w:r w:rsidRPr="00B5304B">
        <w:rPr>
          <w:lang w:val="en-US"/>
        </w:rPr>
        <w:br/>
        <w:t xml:space="preserve">For </w:t>
      </w:r>
      <w:r w:rsidR="000D16FF">
        <w:rPr>
          <w:lang w:val="en-US"/>
        </w:rPr>
        <w:t>over</w:t>
      </w:r>
      <w:r w:rsidRPr="00B5304B">
        <w:rPr>
          <w:lang w:val="en-US"/>
        </w:rPr>
        <w:t xml:space="preserve"> 30 years</w:t>
      </w:r>
      <w:r w:rsidR="000D16FF">
        <w:rPr>
          <w:lang w:val="en-US"/>
        </w:rPr>
        <w:t xml:space="preserve"> now</w:t>
      </w:r>
      <w:r w:rsidRPr="00B5304B">
        <w:rPr>
          <w:lang w:val="en-US"/>
        </w:rPr>
        <w:t xml:space="preserve">, tde has operated one of the most modern production facilities for passive network components in Europe at its production site in Bippen/Ohrte in the district of Osnabrück. </w:t>
      </w:r>
      <w:r w:rsidR="007C1A46">
        <w:rPr>
          <w:lang w:val="en-US"/>
        </w:rPr>
        <w:t>It is there that a h</w:t>
      </w:r>
      <w:r w:rsidRPr="00B5304B">
        <w:rPr>
          <w:lang w:val="en-US"/>
        </w:rPr>
        <w:t xml:space="preserve">ighly qualified </w:t>
      </w:r>
      <w:r w:rsidR="007C1A46">
        <w:rPr>
          <w:lang w:val="en-US"/>
        </w:rPr>
        <w:t>and s</w:t>
      </w:r>
      <w:r w:rsidR="007C1A46" w:rsidRPr="00B5304B">
        <w:rPr>
          <w:lang w:val="en-US"/>
        </w:rPr>
        <w:t xml:space="preserve">pecially trained </w:t>
      </w:r>
      <w:r w:rsidR="007C1A46">
        <w:rPr>
          <w:lang w:val="en-US"/>
        </w:rPr>
        <w:t>workforce</w:t>
      </w:r>
      <w:r w:rsidR="007C1A46" w:rsidRPr="00B5304B">
        <w:rPr>
          <w:lang w:val="en-US"/>
        </w:rPr>
        <w:t xml:space="preserve"> </w:t>
      </w:r>
      <w:r w:rsidRPr="00B5304B">
        <w:rPr>
          <w:lang w:val="en-US"/>
        </w:rPr>
        <w:t>manufacture</w:t>
      </w:r>
      <w:r w:rsidR="007C1A46">
        <w:rPr>
          <w:lang w:val="en-US"/>
        </w:rPr>
        <w:t>s</w:t>
      </w:r>
      <w:r w:rsidRPr="00B5304B">
        <w:rPr>
          <w:lang w:val="en-US"/>
        </w:rPr>
        <w:t xml:space="preserve"> network components for passive network infrastructure such as fibre optic patch cables </w:t>
      </w:r>
      <w:r w:rsidR="007C1A46">
        <w:rPr>
          <w:lang w:val="en-US"/>
        </w:rPr>
        <w:t>and</w:t>
      </w:r>
      <w:r w:rsidRPr="00B5304B">
        <w:rPr>
          <w:lang w:val="en-US"/>
        </w:rPr>
        <w:t xml:space="preserve"> distribution</w:t>
      </w:r>
      <w:r w:rsidR="00814DB1">
        <w:rPr>
          <w:lang w:val="en-US"/>
        </w:rPr>
        <w:t xml:space="preserve"> technology </w:t>
      </w:r>
      <w:r w:rsidRPr="00B5304B">
        <w:rPr>
          <w:lang w:val="en-US"/>
        </w:rPr>
        <w:t xml:space="preserve">with 100 percent quality. tde sources its cables </w:t>
      </w:r>
      <w:r w:rsidR="007C1A46">
        <w:rPr>
          <w:lang w:val="en-US"/>
        </w:rPr>
        <w:t>in</w:t>
      </w:r>
      <w:r w:rsidR="007C1A46" w:rsidRPr="00B5304B">
        <w:rPr>
          <w:lang w:val="en-US"/>
        </w:rPr>
        <w:t xml:space="preserve"> </w:t>
      </w:r>
      <w:r w:rsidRPr="00B5304B">
        <w:rPr>
          <w:lang w:val="en-US"/>
        </w:rPr>
        <w:t xml:space="preserve">Germany, the </w:t>
      </w:r>
      <w:r w:rsidR="00B84220">
        <w:rPr>
          <w:lang w:val="en-US"/>
        </w:rPr>
        <w:t>connector component</w:t>
      </w:r>
      <w:r w:rsidRPr="00B5304B">
        <w:rPr>
          <w:lang w:val="en-US"/>
        </w:rPr>
        <w:t xml:space="preserve"> suppliers are from the USA and Japan. The distribution technology comes entirely from Germany. The employees terminate up to 100,00 fibre optic connectors p</w:t>
      </w:r>
      <w:r w:rsidR="00814DB1">
        <w:rPr>
          <w:lang w:val="en-US"/>
        </w:rPr>
        <w:t xml:space="preserve">er </w:t>
      </w:r>
      <w:r w:rsidRPr="00B5304B">
        <w:rPr>
          <w:lang w:val="en-US"/>
        </w:rPr>
        <w:t xml:space="preserve">month thanks to state-of-the-art production equipment and a high degree of automation. If necessary, tde can ramp up production at any time. </w:t>
      </w:r>
      <w:r>
        <w:rPr>
          <w:lang w:val="en-US"/>
        </w:rPr>
        <w:br/>
      </w:r>
      <w:r w:rsidRPr="00B5304B">
        <w:rPr>
          <w:lang w:val="en-US"/>
        </w:rPr>
        <w:t xml:space="preserve">All employees are highly qualified and trained in the use of special technical equipment such as </w:t>
      </w:r>
      <w:r w:rsidRPr="00B5304B">
        <w:rPr>
          <w:lang w:val="en-US"/>
        </w:rPr>
        <w:lastRenderedPageBreak/>
        <w:t>leaser</w:t>
      </w:r>
      <w:r w:rsidR="007C1A46">
        <w:rPr>
          <w:lang w:val="en-US"/>
        </w:rPr>
        <w:t xml:space="preserve"> </w:t>
      </w:r>
      <w:r w:rsidRPr="00B5304B">
        <w:rPr>
          <w:lang w:val="en-US"/>
        </w:rPr>
        <w:t>cleavers and gluing robots.</w:t>
      </w:r>
      <w:r w:rsidRPr="00B5304B">
        <w:rPr>
          <w:lang w:val="en-US"/>
        </w:rPr>
        <w:br/>
      </w:r>
      <w:r w:rsidRPr="00C76C71">
        <w:rPr>
          <w:i/>
          <w:iCs/>
          <w:lang w:val="en-US"/>
        </w:rPr>
        <w:br/>
      </w:r>
      <w:r w:rsidRPr="00B5304B">
        <w:rPr>
          <w:i/>
          <w:iCs/>
          <w:lang w:val="en-US"/>
        </w:rPr>
        <w:t xml:space="preserve">Quality and reliability: 100 per cent. Complaints: 0 percent. </w:t>
      </w:r>
    </w:p>
    <w:p w14:paraId="6154E6A6" w14:textId="731C02B7" w:rsidR="00B5304B" w:rsidRPr="00B5304B" w:rsidRDefault="00B5304B" w:rsidP="00B5304B">
      <w:pPr>
        <w:spacing w:line="360" w:lineRule="auto"/>
        <w:rPr>
          <w:lang w:val="en-US"/>
        </w:rPr>
      </w:pPr>
      <w:r w:rsidRPr="00B5304B">
        <w:rPr>
          <w:lang w:val="en-US"/>
        </w:rPr>
        <w:t xml:space="preserve">After a 100 percent individual testing procedure, only </w:t>
      </w:r>
      <w:r w:rsidR="00814DB1" w:rsidRPr="00B5304B">
        <w:rPr>
          <w:lang w:val="en-US"/>
        </w:rPr>
        <w:t>flawless</w:t>
      </w:r>
      <w:r w:rsidRPr="00B5304B">
        <w:rPr>
          <w:lang w:val="en-US"/>
        </w:rPr>
        <w:t xml:space="preserve"> products find their way to the customer. The result: sustainable, 100 percent fail-safe cabling solutions without a single complaint.</w:t>
      </w:r>
    </w:p>
    <w:p w14:paraId="50681CDF" w14:textId="24A9DAB8" w:rsidR="00B5304B" w:rsidRPr="00B5304B" w:rsidRDefault="00B5304B" w:rsidP="003F20EB">
      <w:pPr>
        <w:spacing w:line="360" w:lineRule="auto"/>
        <w:rPr>
          <w:lang w:val="en-US"/>
        </w:rPr>
      </w:pPr>
      <w:r w:rsidRPr="00B5304B">
        <w:rPr>
          <w:lang w:val="en-US"/>
        </w:rPr>
        <w:t>"</w:t>
      </w:r>
      <w:r w:rsidR="007C1A46">
        <w:rPr>
          <w:lang w:val="en-US"/>
        </w:rPr>
        <w:t>For us t</w:t>
      </w:r>
      <w:r w:rsidRPr="00B5304B">
        <w:rPr>
          <w:lang w:val="en-US"/>
        </w:rPr>
        <w:t xml:space="preserve">he option of producing abroad for cost reasons does not arise. We work in an industry where quality is crucial. </w:t>
      </w:r>
      <w:r w:rsidRPr="001D2376">
        <w:rPr>
          <w:lang w:val="en-GB"/>
        </w:rPr>
        <w:t>Made</w:t>
      </w:r>
      <w:r w:rsidRPr="00B5304B">
        <w:rPr>
          <w:lang w:val="en-US"/>
        </w:rPr>
        <w:t xml:space="preserve"> in Germany' means quality </w:t>
      </w:r>
      <w:r w:rsidR="007C1A46">
        <w:rPr>
          <w:lang w:val="en-US"/>
        </w:rPr>
        <w:t xml:space="preserve">to 100 per cent </w:t>
      </w:r>
      <w:r w:rsidRPr="00B5304B">
        <w:rPr>
          <w:lang w:val="en-US"/>
        </w:rPr>
        <w:t>and the shortest delivery times. This will not change in the future," says André Engel.</w:t>
      </w:r>
    </w:p>
    <w:p w14:paraId="50DE4ADE" w14:textId="1244FB62" w:rsidR="00B5304B" w:rsidRPr="001A0839" w:rsidRDefault="00B5304B" w:rsidP="00B5304B">
      <w:pPr>
        <w:spacing w:line="276" w:lineRule="auto"/>
        <w:rPr>
          <w:sz w:val="18"/>
          <w:szCs w:val="18"/>
          <w:lang w:val="en-GB"/>
        </w:rPr>
      </w:pPr>
      <w:r>
        <w:rPr>
          <w:b/>
          <w:bCs/>
          <w:sz w:val="18"/>
          <w:szCs w:val="18"/>
          <w:lang w:val="en-GB"/>
        </w:rPr>
        <w:t xml:space="preserve">About tde – trans data elektronik GmbH </w:t>
      </w:r>
      <w:r>
        <w:rPr>
          <w:b/>
          <w:bCs/>
          <w:sz w:val="18"/>
          <w:szCs w:val="18"/>
          <w:lang w:val="en-GB"/>
        </w:rPr>
        <w:br/>
      </w:r>
      <w:r>
        <w:rPr>
          <w:sz w:val="18"/>
          <w:szCs w:val="18"/>
          <w:lang w:val="en-GB"/>
        </w:rPr>
        <w:t xml:space="preserve">For more than 30 years the tde </w:t>
      </w:r>
      <w:r w:rsidR="001A0839">
        <w:rPr>
          <w:sz w:val="18"/>
          <w:szCs w:val="18"/>
          <w:lang w:val="en-GB"/>
        </w:rPr>
        <w:t>–</w:t>
      </w:r>
      <w:r>
        <w:rPr>
          <w:sz w:val="18"/>
          <w:szCs w:val="18"/>
          <w:lang w:val="en-GB"/>
        </w:rPr>
        <w:t xml:space="preserve"> trans data elektronik GmbH, an internationally successful company, has specialised in the development and production of scalable cabling systems for highest packing density. </w:t>
      </w:r>
      <w:r w:rsidR="007C1A46">
        <w:rPr>
          <w:sz w:val="18"/>
          <w:szCs w:val="18"/>
          <w:lang w:val="en-GB"/>
        </w:rPr>
        <w:t>In addition, t</w:t>
      </w:r>
      <w:r>
        <w:rPr>
          <w:sz w:val="18"/>
          <w:szCs w:val="18"/>
          <w:lang w:val="en-GB"/>
        </w:rPr>
        <w:t xml:space="preserve">he nuclear research centre CERN relies on the know-how of the leading company in multi-fibre technics (MPO). The company’s portfolio "Made in Germany" contains complete system solutions with a focus on Plug-and-play for high speed applications </w:t>
      </w:r>
      <w:r w:rsidR="00685F16">
        <w:rPr>
          <w:sz w:val="18"/>
          <w:szCs w:val="18"/>
          <w:lang w:val="en-GB"/>
        </w:rPr>
        <w:t>in fields like</w:t>
      </w:r>
      <w:r>
        <w:rPr>
          <w:sz w:val="18"/>
          <w:szCs w:val="18"/>
          <w:lang w:val="en-GB"/>
        </w:rPr>
        <w:t xml:space="preserve"> datacom, telecom, industry, medical and defence. tde offers both planning and installation services through its own service department and supports the "European Code of Conduct" when it comes to energy efficiency in data centres. For more information, visit </w:t>
      </w:r>
      <w:hyperlink r:id="rId10" w:history="1">
        <w:r w:rsidRPr="009E7355">
          <w:rPr>
            <w:rStyle w:val="Hyperlink"/>
            <w:sz w:val="18"/>
            <w:szCs w:val="18"/>
            <w:lang w:val="en-GB"/>
          </w:rPr>
          <w:t>www.tde.de/en/</w:t>
        </w:r>
      </w:hyperlink>
      <w:r>
        <w:rPr>
          <w:lang w:val="en-GB"/>
        </w:rPr>
        <w:t xml:space="preserve"> </w:t>
      </w:r>
      <w:r w:rsidRPr="0088496C">
        <w:rPr>
          <w:sz w:val="18"/>
          <w:szCs w:val="16"/>
          <w:lang w:val="en-US"/>
        </w:rPr>
        <w:t xml:space="preserve">or </w:t>
      </w:r>
      <w:r>
        <w:rPr>
          <w:sz w:val="18"/>
          <w:szCs w:val="16"/>
          <w:lang w:val="en-US"/>
        </w:rPr>
        <w:t>f</w:t>
      </w:r>
      <w:r w:rsidRPr="0088496C">
        <w:rPr>
          <w:sz w:val="18"/>
          <w:szCs w:val="16"/>
          <w:lang w:val="en-US"/>
        </w:rPr>
        <w:t>ol</w:t>
      </w:r>
      <w:r>
        <w:rPr>
          <w:sz w:val="18"/>
          <w:szCs w:val="16"/>
          <w:lang w:val="en-US"/>
        </w:rPr>
        <w:t xml:space="preserve">low us on </w:t>
      </w:r>
      <w:hyperlink r:id="rId11" w:history="1">
        <w:r w:rsidRPr="0088496C">
          <w:rPr>
            <w:rStyle w:val="Hyperlink"/>
            <w:rFonts w:cs="Calibri"/>
            <w:sz w:val="18"/>
            <w:szCs w:val="16"/>
            <w:lang w:val="en-US"/>
          </w:rPr>
          <w:t>LinkedIn</w:t>
        </w:r>
      </w:hyperlink>
      <w:r w:rsidRPr="0088496C">
        <w:rPr>
          <w:sz w:val="18"/>
          <w:szCs w:val="16"/>
          <w:lang w:val="en-US"/>
        </w:rPr>
        <w:t xml:space="preserve">, </w:t>
      </w:r>
      <w:hyperlink r:id="rId12" w:history="1">
        <w:r w:rsidRPr="0088496C">
          <w:rPr>
            <w:rStyle w:val="Hyperlink"/>
            <w:rFonts w:cs="Calibri"/>
            <w:sz w:val="18"/>
            <w:szCs w:val="16"/>
            <w:lang w:val="en-US"/>
          </w:rPr>
          <w:t>Twitter</w:t>
        </w:r>
      </w:hyperlink>
      <w:r w:rsidRPr="0088496C">
        <w:rPr>
          <w:sz w:val="18"/>
          <w:szCs w:val="16"/>
          <w:lang w:val="en-US"/>
        </w:rPr>
        <w:t xml:space="preserve"> </w:t>
      </w:r>
      <w:r>
        <w:rPr>
          <w:sz w:val="18"/>
          <w:szCs w:val="16"/>
          <w:lang w:val="en-US"/>
        </w:rPr>
        <w:t>a</w:t>
      </w:r>
      <w:r w:rsidRPr="0088496C">
        <w:rPr>
          <w:sz w:val="18"/>
          <w:szCs w:val="16"/>
          <w:lang w:val="en-US"/>
        </w:rPr>
        <w:t xml:space="preserve">nd </w:t>
      </w:r>
      <w:hyperlink r:id="rId13" w:history="1">
        <w:r w:rsidRPr="0088496C">
          <w:rPr>
            <w:rStyle w:val="Hyperlink"/>
            <w:rFonts w:cs="Calibri"/>
            <w:sz w:val="18"/>
            <w:szCs w:val="16"/>
            <w:lang w:val="en-US"/>
          </w:rPr>
          <w:t>Xing</w:t>
        </w:r>
      </w:hyperlink>
      <w:r w:rsidRPr="0088496C">
        <w:rPr>
          <w:rStyle w:val="Hyperlink"/>
          <w:rFonts w:cs="Calibri"/>
          <w:sz w:val="18"/>
          <w:szCs w:val="16"/>
          <w:lang w:val="en-US"/>
        </w:rPr>
        <w:t>.</w:t>
      </w:r>
    </w:p>
    <w:p w14:paraId="7AEB16D0" w14:textId="77777777" w:rsidR="00B5304B" w:rsidRDefault="00B5304B" w:rsidP="00B5304B">
      <w:pPr>
        <w:rPr>
          <w:rStyle w:val="Hyperlink"/>
          <w:rFonts w:cs="Calibri"/>
        </w:rPr>
      </w:pPr>
      <w:r w:rsidRPr="00302ED9">
        <w:rPr>
          <w:b/>
          <w:bCs/>
          <w:sz w:val="18"/>
          <w:szCs w:val="18"/>
        </w:rPr>
        <w:t xml:space="preserve">Customer contact: </w:t>
      </w:r>
      <w:r w:rsidRPr="00302ED9">
        <w:rPr>
          <w:b/>
          <w:bCs/>
          <w:sz w:val="18"/>
          <w:szCs w:val="18"/>
        </w:rPr>
        <w:br/>
      </w:r>
      <w:r>
        <w:rPr>
          <w:sz w:val="18"/>
          <w:szCs w:val="16"/>
        </w:rPr>
        <w:t>tde – trans data elektronik GmbH, Vertriebsbüro Dortmund</w:t>
      </w:r>
      <w:r>
        <w:rPr>
          <w:sz w:val="18"/>
          <w:szCs w:val="16"/>
        </w:rPr>
        <w:br/>
        <w:t>André Engel, Prinz-Friedrich-Karl-Str. 46, D - 44135 Dortmund</w:t>
      </w:r>
      <w:r>
        <w:rPr>
          <w:sz w:val="18"/>
          <w:szCs w:val="16"/>
        </w:rPr>
        <w:br/>
        <w:t xml:space="preserve">Tel. +49 231 160480, Fax +49 231 160933, </w:t>
      </w:r>
      <w:hyperlink r:id="rId14" w:history="1">
        <w:r>
          <w:rPr>
            <w:rStyle w:val="Hyperlink"/>
            <w:rFonts w:cs="Calibri"/>
            <w:sz w:val="18"/>
          </w:rPr>
          <w:t>info@tde.de</w:t>
        </w:r>
      </w:hyperlink>
      <w:r>
        <w:rPr>
          <w:sz w:val="18"/>
          <w:szCs w:val="16"/>
        </w:rPr>
        <w:t xml:space="preserve">, </w:t>
      </w:r>
      <w:hyperlink r:id="rId15" w:history="1">
        <w:r>
          <w:rPr>
            <w:rStyle w:val="Hyperlink"/>
            <w:rFonts w:cs="Calibri"/>
            <w:sz w:val="18"/>
          </w:rPr>
          <w:t>www.tde.de</w:t>
        </w:r>
      </w:hyperlink>
    </w:p>
    <w:p w14:paraId="27D7268B" w14:textId="77777777" w:rsidR="00B5304B" w:rsidRPr="001A0839" w:rsidRDefault="00B5304B" w:rsidP="00B5304B">
      <w:pPr>
        <w:spacing w:after="0"/>
        <w:jc w:val="both"/>
        <w:rPr>
          <w:b/>
          <w:bCs/>
          <w:sz w:val="18"/>
          <w:szCs w:val="18"/>
        </w:rPr>
      </w:pPr>
      <w:r w:rsidRPr="001A0839">
        <w:rPr>
          <w:b/>
          <w:bCs/>
          <w:sz w:val="18"/>
          <w:szCs w:val="18"/>
        </w:rPr>
        <w:t>Press contact:</w:t>
      </w:r>
    </w:p>
    <w:p w14:paraId="03EE7B71" w14:textId="77777777" w:rsidR="00B5304B" w:rsidRPr="001A0839" w:rsidRDefault="00B5304B" w:rsidP="00B5304B">
      <w:pPr>
        <w:spacing w:after="0"/>
        <w:jc w:val="both"/>
      </w:pPr>
      <w:r w:rsidRPr="001A0839">
        <w:rPr>
          <w:sz w:val="18"/>
          <w:szCs w:val="16"/>
        </w:rPr>
        <w:t>EPR Advisors, Maximilianstraße 50, D - 86150 Augsburg</w:t>
      </w:r>
    </w:p>
    <w:p w14:paraId="6F024277" w14:textId="77777777" w:rsidR="00B5304B" w:rsidRDefault="00B5304B" w:rsidP="00B5304B">
      <w:pPr>
        <w:spacing w:after="0"/>
        <w:jc w:val="both"/>
      </w:pPr>
      <w:r>
        <w:rPr>
          <w:sz w:val="18"/>
          <w:szCs w:val="16"/>
        </w:rPr>
        <w:t xml:space="preserve">Frauke Schütz, Tel: +49 821 4508 7916, </w:t>
      </w:r>
      <w:hyperlink r:id="rId16" w:history="1">
        <w:r>
          <w:rPr>
            <w:rStyle w:val="Hyperlink"/>
            <w:rFonts w:cs="Calibri"/>
            <w:sz w:val="18"/>
          </w:rPr>
          <w:t>fs@epr-online.de</w:t>
        </w:r>
      </w:hyperlink>
    </w:p>
    <w:p w14:paraId="44BCB3B6" w14:textId="77777777" w:rsidR="00B5304B" w:rsidRPr="0076140B" w:rsidRDefault="00B5304B" w:rsidP="00B5304B">
      <w:pPr>
        <w:spacing w:after="0"/>
        <w:jc w:val="both"/>
        <w:rPr>
          <w:sz w:val="18"/>
        </w:rPr>
      </w:pPr>
      <w:r w:rsidRPr="0076140B">
        <w:rPr>
          <w:sz w:val="18"/>
          <w:szCs w:val="16"/>
        </w:rPr>
        <w:t>Elke Thiergärtner, Tel: +49 821 4508 7912,</w:t>
      </w:r>
      <w:r w:rsidRPr="0076140B">
        <w:rPr>
          <w:b/>
          <w:sz w:val="18"/>
          <w:szCs w:val="16"/>
        </w:rPr>
        <w:t xml:space="preserve"> </w:t>
      </w:r>
      <w:r w:rsidRPr="0076140B">
        <w:rPr>
          <w:rStyle w:val="Hyperlink"/>
          <w:rFonts w:cs="Calibri"/>
          <w:sz w:val="18"/>
        </w:rPr>
        <w:t>et@epr-online.de</w:t>
      </w:r>
    </w:p>
    <w:p w14:paraId="5BC1D4A6" w14:textId="21B7A46C" w:rsidR="00CD4107" w:rsidRPr="00B5304B" w:rsidRDefault="001A0839" w:rsidP="00B5304B">
      <w:pPr>
        <w:rPr>
          <w:rFonts w:cs="Calibri"/>
          <w:color w:val="0563C1" w:themeColor="hyperlink"/>
          <w:sz w:val="18"/>
          <w:u w:val="single"/>
        </w:rPr>
      </w:pPr>
      <w:hyperlink r:id="rId17" w:history="1">
        <w:r w:rsidR="00B5304B" w:rsidRPr="00B5304B">
          <w:rPr>
            <w:rStyle w:val="Hyperlink"/>
            <w:rFonts w:cs="Calibri"/>
            <w:sz w:val="18"/>
          </w:rPr>
          <w:t>https://www.epr-online.de/international/</w:t>
        </w:r>
      </w:hyperlink>
    </w:p>
    <w:sectPr w:rsidR="00CD4107" w:rsidRPr="00B5304B">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F633" w14:textId="77777777" w:rsidR="00C84276" w:rsidRDefault="00C84276" w:rsidP="00662B76">
      <w:pPr>
        <w:spacing w:after="0" w:line="240" w:lineRule="auto"/>
      </w:pPr>
      <w:r>
        <w:separator/>
      </w:r>
    </w:p>
  </w:endnote>
  <w:endnote w:type="continuationSeparator" w:id="0">
    <w:p w14:paraId="2B9E7DD6" w14:textId="77777777" w:rsidR="00C84276" w:rsidRDefault="00C84276" w:rsidP="0066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5C4B" w14:textId="77777777" w:rsidR="00C84276" w:rsidRDefault="00C84276" w:rsidP="00662B76">
      <w:pPr>
        <w:spacing w:after="0" w:line="240" w:lineRule="auto"/>
      </w:pPr>
      <w:r>
        <w:separator/>
      </w:r>
    </w:p>
  </w:footnote>
  <w:footnote w:type="continuationSeparator" w:id="0">
    <w:p w14:paraId="651CE355" w14:textId="77777777" w:rsidR="00C84276" w:rsidRDefault="00C84276" w:rsidP="00662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DB85" w14:textId="52971EBE" w:rsidR="00662B76" w:rsidRDefault="00662B76" w:rsidP="00662B76">
    <w:pPr>
      <w:pStyle w:val="Kopfzeile"/>
      <w:jc w:val="right"/>
      <w:rPr>
        <w:rFonts w:ascii="Verdana" w:hAnsi="Verdana" w:cs="Verdana"/>
        <w:color w:val="808080"/>
        <w:sz w:val="20"/>
        <w:szCs w:val="20"/>
      </w:rPr>
    </w:pPr>
    <w:r>
      <w:rPr>
        <w:noProof/>
      </w:rPr>
      <w:drawing>
        <wp:anchor distT="0" distB="0" distL="114300" distR="114300" simplePos="0" relativeHeight="251659264" behindDoc="1" locked="0" layoutInCell="1" allowOverlap="1" wp14:anchorId="764C812B" wp14:editId="39472B42">
          <wp:simplePos x="0" y="0"/>
          <wp:positionH relativeFrom="column">
            <wp:posOffset>4702607</wp:posOffset>
          </wp:positionH>
          <wp:positionV relativeFrom="paragraph">
            <wp:posOffset>4496</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22F46" w14:textId="77777777" w:rsidR="00662B76" w:rsidRDefault="00662B76" w:rsidP="00662B76">
    <w:pPr>
      <w:pStyle w:val="Kopfzeile"/>
      <w:jc w:val="right"/>
      <w:rPr>
        <w:rFonts w:ascii="Verdana" w:hAnsi="Verdana" w:cs="Verdana"/>
        <w:color w:val="808080"/>
        <w:sz w:val="20"/>
        <w:szCs w:val="20"/>
      </w:rPr>
    </w:pPr>
  </w:p>
  <w:p w14:paraId="2848D73A" w14:textId="77777777" w:rsidR="00662B76" w:rsidRDefault="00662B76" w:rsidP="00662B76">
    <w:pPr>
      <w:pStyle w:val="Kopfzeile"/>
      <w:jc w:val="right"/>
      <w:rPr>
        <w:rFonts w:ascii="Verdana" w:hAnsi="Verdana" w:cs="Verdana"/>
        <w:color w:val="808080"/>
        <w:sz w:val="20"/>
        <w:szCs w:val="20"/>
      </w:rPr>
    </w:pPr>
  </w:p>
  <w:p w14:paraId="6B313987" w14:textId="77777777" w:rsidR="00662B76" w:rsidRDefault="00662B76" w:rsidP="00662B76">
    <w:pPr>
      <w:pStyle w:val="Kopfzeile"/>
      <w:jc w:val="right"/>
      <w:rPr>
        <w:rFonts w:ascii="Verdana" w:hAnsi="Verdana" w:cs="Verdana"/>
        <w:color w:val="808080"/>
        <w:sz w:val="20"/>
        <w:szCs w:val="20"/>
      </w:rPr>
    </w:pPr>
  </w:p>
  <w:p w14:paraId="695578B5" w14:textId="77777777" w:rsidR="00662B76" w:rsidRDefault="00662B76" w:rsidP="00662B76">
    <w:pPr>
      <w:pStyle w:val="Kopfzeile"/>
      <w:jc w:val="right"/>
      <w:rPr>
        <w:rFonts w:ascii="Verdana" w:hAnsi="Verdana" w:cs="Verdana"/>
        <w:color w:val="808080"/>
        <w:sz w:val="20"/>
        <w:szCs w:val="20"/>
      </w:rPr>
    </w:pPr>
  </w:p>
  <w:p w14:paraId="6881AD99" w14:textId="77777777" w:rsidR="00662B76" w:rsidRDefault="00662B76" w:rsidP="00662B76">
    <w:pPr>
      <w:pStyle w:val="Kopfzeile"/>
      <w:jc w:val="right"/>
      <w:rPr>
        <w:rFonts w:ascii="Verdana" w:hAnsi="Verdana" w:cs="Verdana"/>
        <w:color w:val="808080"/>
        <w:sz w:val="20"/>
        <w:szCs w:val="20"/>
      </w:rPr>
    </w:pPr>
    <w:r>
      <w:rPr>
        <w:rFonts w:ascii="Verdana" w:hAnsi="Verdana" w:cs="Verdana"/>
        <w:color w:val="808080"/>
        <w:sz w:val="20"/>
        <w:szCs w:val="20"/>
      </w:rPr>
      <w:tab/>
    </w:r>
    <w:r>
      <w:rPr>
        <w:rFonts w:ascii="Verdana" w:hAnsi="Verdana" w:cs="Verdana"/>
        <w:color w:val="808080"/>
        <w:sz w:val="20"/>
        <w:szCs w:val="20"/>
      </w:rPr>
      <w:tab/>
      <w:t xml:space="preserve">                     </w:t>
    </w:r>
  </w:p>
  <w:p w14:paraId="724BB0CA" w14:textId="48542F88" w:rsidR="00662B76" w:rsidRDefault="00662B76" w:rsidP="00662B76">
    <w:pPr>
      <w:pStyle w:val="Kopfzeile"/>
      <w:jc w:val="right"/>
    </w:pPr>
    <w:r w:rsidRPr="00DE7D51">
      <w:rPr>
        <w:rFonts w:ascii="Verdana" w:hAnsi="Verdana" w:cs="Verdana"/>
        <w:color w:val="808080"/>
        <w:sz w:val="20"/>
        <w:szCs w:val="20"/>
      </w:rPr>
      <w:t>Press</w:t>
    </w:r>
    <w:r w:rsidR="000A7437">
      <w:rPr>
        <w:rFonts w:ascii="Verdana" w:hAnsi="Verdana" w:cs="Verdana"/>
        <w:color w:val="808080"/>
        <w:sz w:val="20"/>
        <w:szCs w:val="20"/>
      </w:rPr>
      <w:t xml:space="preserve"> release</w:t>
    </w:r>
    <w:r>
      <w:rPr>
        <w:noProof/>
        <w:lang w:eastAsia="de-DE"/>
      </w:rPr>
      <w:t xml:space="preserve"> </w:t>
    </w:r>
  </w:p>
  <w:p w14:paraId="7165C0E4" w14:textId="4182D0F5" w:rsidR="00662B76" w:rsidRDefault="00662B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2E"/>
    <w:rsid w:val="00000CAA"/>
    <w:rsid w:val="00007F98"/>
    <w:rsid w:val="00014A9D"/>
    <w:rsid w:val="00071B7D"/>
    <w:rsid w:val="00093C2E"/>
    <w:rsid w:val="00095B74"/>
    <w:rsid w:val="000A7437"/>
    <w:rsid w:val="000D16FF"/>
    <w:rsid w:val="000D2288"/>
    <w:rsid w:val="001009B0"/>
    <w:rsid w:val="00141E06"/>
    <w:rsid w:val="00171C41"/>
    <w:rsid w:val="001A0839"/>
    <w:rsid w:val="001D2376"/>
    <w:rsid w:val="002661D7"/>
    <w:rsid w:val="002F1164"/>
    <w:rsid w:val="00322414"/>
    <w:rsid w:val="00326B4A"/>
    <w:rsid w:val="003550DC"/>
    <w:rsid w:val="00397CF3"/>
    <w:rsid w:val="003A60B3"/>
    <w:rsid w:val="003F20EB"/>
    <w:rsid w:val="003F4931"/>
    <w:rsid w:val="00405237"/>
    <w:rsid w:val="00426328"/>
    <w:rsid w:val="004652AC"/>
    <w:rsid w:val="00475DD3"/>
    <w:rsid w:val="004C71F7"/>
    <w:rsid w:val="005011A5"/>
    <w:rsid w:val="00546EF1"/>
    <w:rsid w:val="005B7059"/>
    <w:rsid w:val="005C367D"/>
    <w:rsid w:val="005F572E"/>
    <w:rsid w:val="00662B76"/>
    <w:rsid w:val="00677F69"/>
    <w:rsid w:val="00680A71"/>
    <w:rsid w:val="00685F16"/>
    <w:rsid w:val="006D5664"/>
    <w:rsid w:val="006D5D0D"/>
    <w:rsid w:val="00702A84"/>
    <w:rsid w:val="0072196C"/>
    <w:rsid w:val="00792D64"/>
    <w:rsid w:val="007C1A46"/>
    <w:rsid w:val="007D007E"/>
    <w:rsid w:val="007F4D24"/>
    <w:rsid w:val="00814DB1"/>
    <w:rsid w:val="00822374"/>
    <w:rsid w:val="00825441"/>
    <w:rsid w:val="008423C8"/>
    <w:rsid w:val="008833FF"/>
    <w:rsid w:val="008D31E2"/>
    <w:rsid w:val="0090377E"/>
    <w:rsid w:val="009153CE"/>
    <w:rsid w:val="00924E13"/>
    <w:rsid w:val="009B7771"/>
    <w:rsid w:val="009B7A25"/>
    <w:rsid w:val="00AD2EE9"/>
    <w:rsid w:val="00AD7817"/>
    <w:rsid w:val="00AE0385"/>
    <w:rsid w:val="00AF236B"/>
    <w:rsid w:val="00AF7146"/>
    <w:rsid w:val="00B5304B"/>
    <w:rsid w:val="00B549F7"/>
    <w:rsid w:val="00B84220"/>
    <w:rsid w:val="00B91D21"/>
    <w:rsid w:val="00B97D22"/>
    <w:rsid w:val="00BC4476"/>
    <w:rsid w:val="00C15852"/>
    <w:rsid w:val="00C246E9"/>
    <w:rsid w:val="00C43FE1"/>
    <w:rsid w:val="00C76C71"/>
    <w:rsid w:val="00C84276"/>
    <w:rsid w:val="00CC2081"/>
    <w:rsid w:val="00CD4107"/>
    <w:rsid w:val="00CE4806"/>
    <w:rsid w:val="00CF6D3B"/>
    <w:rsid w:val="00D345FC"/>
    <w:rsid w:val="00DA273B"/>
    <w:rsid w:val="00DB7CF5"/>
    <w:rsid w:val="00DF392E"/>
    <w:rsid w:val="00E13623"/>
    <w:rsid w:val="00E272F9"/>
    <w:rsid w:val="00EC17D3"/>
    <w:rsid w:val="00ED12F0"/>
    <w:rsid w:val="00ED7CC2"/>
    <w:rsid w:val="00EE646A"/>
    <w:rsid w:val="00EF55DE"/>
    <w:rsid w:val="00F00ACC"/>
    <w:rsid w:val="00F66DA1"/>
    <w:rsid w:val="00F7693C"/>
    <w:rsid w:val="00F92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FCB7"/>
  <w15:chartTrackingRefBased/>
  <w15:docId w15:val="{29C11BC4-C40C-40D6-B169-029C4B9D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652AC"/>
    <w:rPr>
      <w:sz w:val="16"/>
      <w:szCs w:val="16"/>
    </w:rPr>
  </w:style>
  <w:style w:type="paragraph" w:styleId="Kommentartext">
    <w:name w:val="annotation text"/>
    <w:basedOn w:val="Standard"/>
    <w:link w:val="KommentartextZchn"/>
    <w:uiPriority w:val="99"/>
    <w:unhideWhenUsed/>
    <w:rsid w:val="004652AC"/>
    <w:pPr>
      <w:spacing w:line="240" w:lineRule="auto"/>
    </w:pPr>
    <w:rPr>
      <w:sz w:val="20"/>
      <w:szCs w:val="20"/>
    </w:rPr>
  </w:style>
  <w:style w:type="character" w:customStyle="1" w:styleId="KommentartextZchn">
    <w:name w:val="Kommentartext Zchn"/>
    <w:basedOn w:val="Absatz-Standardschriftart"/>
    <w:link w:val="Kommentartext"/>
    <w:uiPriority w:val="99"/>
    <w:rsid w:val="004652AC"/>
    <w:rPr>
      <w:sz w:val="20"/>
      <w:szCs w:val="20"/>
    </w:rPr>
  </w:style>
  <w:style w:type="paragraph" w:styleId="Kommentarthema">
    <w:name w:val="annotation subject"/>
    <w:basedOn w:val="Kommentartext"/>
    <w:next w:val="Kommentartext"/>
    <w:link w:val="KommentarthemaZchn"/>
    <w:uiPriority w:val="99"/>
    <w:semiHidden/>
    <w:unhideWhenUsed/>
    <w:rsid w:val="004652AC"/>
    <w:rPr>
      <w:b/>
      <w:bCs/>
    </w:rPr>
  </w:style>
  <w:style w:type="character" w:customStyle="1" w:styleId="KommentarthemaZchn">
    <w:name w:val="Kommentarthema Zchn"/>
    <w:basedOn w:val="KommentartextZchn"/>
    <w:link w:val="Kommentarthema"/>
    <w:uiPriority w:val="99"/>
    <w:semiHidden/>
    <w:rsid w:val="004652AC"/>
    <w:rPr>
      <w:b/>
      <w:bCs/>
      <w:sz w:val="20"/>
      <w:szCs w:val="20"/>
    </w:rPr>
  </w:style>
  <w:style w:type="paragraph" w:styleId="Kopfzeile">
    <w:name w:val="header"/>
    <w:basedOn w:val="Standard"/>
    <w:link w:val="KopfzeileZchn"/>
    <w:uiPriority w:val="99"/>
    <w:unhideWhenUsed/>
    <w:rsid w:val="00662B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B76"/>
  </w:style>
  <w:style w:type="paragraph" w:styleId="Fuzeile">
    <w:name w:val="footer"/>
    <w:basedOn w:val="Standard"/>
    <w:link w:val="FuzeileZchn"/>
    <w:uiPriority w:val="99"/>
    <w:unhideWhenUsed/>
    <w:rsid w:val="00662B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2B76"/>
  </w:style>
  <w:style w:type="character" w:styleId="Hyperlink">
    <w:name w:val="Hyperlink"/>
    <w:basedOn w:val="Absatz-Standardschriftart"/>
    <w:uiPriority w:val="99"/>
    <w:unhideWhenUsed/>
    <w:rsid w:val="00662B76"/>
    <w:rPr>
      <w:color w:val="0563C1" w:themeColor="hyperlink"/>
      <w:u w:val="single"/>
    </w:rPr>
  </w:style>
  <w:style w:type="paragraph" w:styleId="berarbeitung">
    <w:name w:val="Revision"/>
    <w:hidden/>
    <w:uiPriority w:val="99"/>
    <w:semiHidden/>
    <w:rsid w:val="005C367D"/>
    <w:pPr>
      <w:spacing w:after="0" w:line="240" w:lineRule="auto"/>
    </w:pPr>
  </w:style>
  <w:style w:type="character" w:styleId="BesuchterLink">
    <w:name w:val="FollowedHyperlink"/>
    <w:basedOn w:val="Absatz-Standardschriftart"/>
    <w:uiPriority w:val="99"/>
    <w:semiHidden/>
    <w:unhideWhenUsed/>
    <w:rsid w:val="00B5304B"/>
    <w:rPr>
      <w:color w:val="954F72" w:themeColor="followedHyperlink"/>
      <w:u w:val="single"/>
    </w:rPr>
  </w:style>
  <w:style w:type="character" w:styleId="NichtaufgelsteErwhnung">
    <w:name w:val="Unresolved Mention"/>
    <w:basedOn w:val="Absatz-Standardschriftart"/>
    <w:uiPriority w:val="99"/>
    <w:semiHidden/>
    <w:unhideWhenUsed/>
    <w:rsid w:val="00B53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xing.com/companies/tde-transdataelektronikgmbh/updat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tdeConnect" TargetMode="External"/><Relationship Id="rId17" Type="http://schemas.openxmlformats.org/officeDocument/2006/relationships/hyperlink" Target="https://www.epr-online.de/international/" TargetMode="External"/><Relationship Id="rId2" Type="http://schemas.openxmlformats.org/officeDocument/2006/relationships/customXml" Target="../customXml/item2.xml"/><Relationship Id="rId16" Type="http://schemas.openxmlformats.org/officeDocument/2006/relationships/hyperlink" Target="mailto:fs@epr-onlin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tde-trans-data-elektronik-gmbh/" TargetMode="External"/><Relationship Id="rId5" Type="http://schemas.openxmlformats.org/officeDocument/2006/relationships/styles" Target="styles.xml"/><Relationship Id="rId15" Type="http://schemas.openxmlformats.org/officeDocument/2006/relationships/hyperlink" Target="http://www.tde.de/" TargetMode="External"/><Relationship Id="rId10" Type="http://schemas.openxmlformats.org/officeDocument/2006/relationships/hyperlink" Target="http://www.tde.de/en/"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fo@t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6" ma:contentTypeDescription="Ein neues Dokument erstellen." ma:contentTypeScope="" ma:versionID="0ed1608f2cf4b78c4d521fbe492c024d">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ef54c996ba323a3fb2b67e9ae9db8e89"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ef17575-4fb9-4735-8e3d-c6bde77c53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5719cc0-6c5b-4615-8981-280e7d5ba2de}" ma:internalName="TaxCatchAll" ma:showField="CatchAllData" ma:web="61c9187e-b015-4e8a-9477-780509d1e1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1c9187e-b015-4e8a-9477-780509d1e15a" xsi:nil="true"/>
    <lcf76f155ced4ddcb4097134ff3c332f xmlns="767845a4-9e8d-47dc-a6ae-60a9828df8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E966DE-2F07-4AC0-A810-DE43BCD26F36}">
  <ds:schemaRefs>
    <ds:schemaRef ds:uri="http://schemas.microsoft.com/sharepoint/v3/contenttype/forms"/>
  </ds:schemaRefs>
</ds:datastoreItem>
</file>

<file path=customXml/itemProps2.xml><?xml version="1.0" encoding="utf-8"?>
<ds:datastoreItem xmlns:ds="http://schemas.openxmlformats.org/officeDocument/2006/customXml" ds:itemID="{F26F6C2E-0510-4B7C-A238-305A8DDE3C9B}">
  <ds:schemaRefs>
    <ds:schemaRef ds:uri="http://schemas.openxmlformats.org/officeDocument/2006/bibliography"/>
  </ds:schemaRefs>
</ds:datastoreItem>
</file>

<file path=customXml/itemProps3.xml><?xml version="1.0" encoding="utf-8"?>
<ds:datastoreItem xmlns:ds="http://schemas.openxmlformats.org/officeDocument/2006/customXml" ds:itemID="{4AC72EB9-0CA5-4D07-9ED4-CEFF5DE71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8E48D-2809-4ED6-A409-A44B9125E59E}">
  <ds:schemaRefs>
    <ds:schemaRef ds:uri="http://schemas.microsoft.com/office/2006/metadata/properties"/>
    <ds:schemaRef ds:uri="http://schemas.microsoft.com/office/infopath/2007/PartnerControls"/>
    <ds:schemaRef ds:uri="61c9187e-b015-4e8a-9477-780509d1e15a"/>
    <ds:schemaRef ds:uri="767845a4-9e8d-47dc-a6ae-60a9828df8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Advisors</dc:creator>
  <cp:keywords/>
  <dc:description/>
  <cp:lastModifiedBy>Miriam Blum | EPR Advisors</cp:lastModifiedBy>
  <cp:revision>7</cp:revision>
  <dcterms:created xsi:type="dcterms:W3CDTF">2022-10-12T07:51:00Z</dcterms:created>
  <dcterms:modified xsi:type="dcterms:W3CDTF">2022-10-12T09:12:00Z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y fmtid="{D5CDD505-2E9C-101B-9397-08002B2CF9AE}" pid="3" name="MediaServiceImageTags">
    <vt:lpwstr/>
  </property>
</Properties>
</file>