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A2CF" w14:textId="54C939D6" w:rsidR="030157EA" w:rsidRDefault="030157EA" w:rsidP="462F3E05">
      <w:pPr>
        <w:spacing w:after="240" w:line="360" w:lineRule="auto"/>
        <w:jc w:val="both"/>
        <w:rPr>
          <w:u w:val="single"/>
          <w:lang w:eastAsia="hi-IN" w:bidi="hi-IN"/>
        </w:rPr>
      </w:pPr>
      <w:r>
        <w:rPr>
          <w:noProof/>
        </w:rPr>
        <w:drawing>
          <wp:inline distT="0" distB="0" distL="0" distR="0" wp14:anchorId="5892B4BF" wp14:editId="12D21F94">
            <wp:extent cx="1900080" cy="356040"/>
            <wp:effectExtent l="0" t="0" r="4920" b="5910"/>
            <wp:docPr id="1" name="Logo_TichawaVision_3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ichawaVision_300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80" cy="3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C587" w14:textId="77777777" w:rsidR="009D35F4" w:rsidRDefault="009D35F4" w:rsidP="009D35F4">
      <w:pPr>
        <w:spacing w:after="240" w:line="36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hi-IN" w:bidi="hi-IN"/>
        </w:rPr>
      </w:pPr>
      <w:proofErr w:type="spellStart"/>
      <w:r>
        <w:rPr>
          <w:rFonts w:ascii="Verdana" w:eastAsia="Times New Roman" w:hAnsi="Verdana" w:cs="Verdana"/>
          <w:sz w:val="20"/>
          <w:szCs w:val="20"/>
          <w:u w:val="single"/>
          <w:lang w:eastAsia="hi-IN" w:bidi="hi-IN"/>
        </w:rPr>
        <w:t>Tichawa</w:t>
      </w:r>
      <w:proofErr w:type="spellEnd"/>
      <w:r>
        <w:rPr>
          <w:rFonts w:ascii="Verdana" w:eastAsia="Times New Roman" w:hAnsi="Verdana" w:cs="Verdana"/>
          <w:sz w:val="20"/>
          <w:szCs w:val="20"/>
          <w:u w:val="single"/>
          <w:lang w:eastAsia="hi-IN" w:bidi="hi-IN"/>
        </w:rPr>
        <w:t xml:space="preserve"> Vision GmbH erweitert Portfolio an CIS-Systemen zur Rohr- und Profilinspektion</w:t>
      </w:r>
    </w:p>
    <w:p w14:paraId="4D538F07" w14:textId="77777777" w:rsidR="009D35F4" w:rsidRDefault="009D35F4" w:rsidP="009D35F4">
      <w:pPr>
        <w:spacing w:line="360" w:lineRule="auto"/>
        <w:jc w:val="both"/>
      </w:pPr>
      <w:r>
        <w:rPr>
          <w:rFonts w:ascii="Verdana" w:eastAsia="Arial Unicode MS" w:hAnsi="Verdana" w:cs="Verdana"/>
          <w:b/>
          <w:bCs/>
          <w:sz w:val="30"/>
          <w:szCs w:val="30"/>
          <w:lang w:eastAsia="hi-IN" w:bidi="hi-IN"/>
        </w:rPr>
        <w:t xml:space="preserve">Innovativer </w:t>
      </w:r>
      <w:proofErr w:type="spellStart"/>
      <w:r>
        <w:rPr>
          <w:rFonts w:ascii="Verdana" w:eastAsia="Times New Roman" w:hAnsi="Verdana" w:cs="Verdana"/>
          <w:b/>
          <w:bCs/>
          <w:sz w:val="30"/>
          <w:szCs w:val="30"/>
          <w:lang w:eastAsia="hi-IN" w:bidi="hi-IN"/>
        </w:rPr>
        <w:t>RingCIS</w:t>
      </w:r>
      <w:proofErr w:type="spellEnd"/>
      <w:r>
        <w:rPr>
          <w:rFonts w:ascii="Verdana" w:eastAsia="Times New Roman" w:hAnsi="Verdana" w:cs="Verdana"/>
          <w:b/>
          <w:bCs/>
          <w:sz w:val="30"/>
          <w:szCs w:val="30"/>
          <w:lang w:eastAsia="hi-IN" w:bidi="hi-IN"/>
        </w:rPr>
        <w:t xml:space="preserve"> nimmt Außenseiten unter die Lupe</w:t>
      </w:r>
    </w:p>
    <w:p w14:paraId="19A2E838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</w:pPr>
    </w:p>
    <w:p w14:paraId="19B37CAB" w14:textId="4ACAC609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</w:pPr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Friedberg, </w:t>
      </w:r>
      <w:r w:rsidR="00514090"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>8</w:t>
      </w:r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. Juli 2021. Nicht lange ist es her, dass </w:t>
      </w:r>
      <w:hyperlink r:id="rId11" w:history="1">
        <w:proofErr w:type="spellStart"/>
        <w:r w:rsidRPr="005B7ADD">
          <w:rPr>
            <w:rStyle w:val="Hyperlink"/>
            <w:rFonts w:ascii="Verdana" w:eastAsia="Arial Unicode MS" w:hAnsi="Verdana" w:cs="Verdana"/>
            <w:b/>
            <w:bCs/>
            <w:sz w:val="20"/>
            <w:szCs w:val="20"/>
            <w:lang w:eastAsia="hi-IN" w:bidi="hi-IN"/>
          </w:rPr>
          <w:t>Tichawa</w:t>
        </w:r>
        <w:proofErr w:type="spellEnd"/>
        <w:r w:rsidRPr="005B7ADD">
          <w:rPr>
            <w:rStyle w:val="Hyperlink"/>
            <w:rFonts w:ascii="Verdana" w:eastAsia="Arial Unicode MS" w:hAnsi="Verdana" w:cs="Verdana"/>
            <w:b/>
            <w:bCs/>
            <w:sz w:val="20"/>
            <w:szCs w:val="20"/>
            <w:lang w:eastAsia="hi-IN" w:bidi="hi-IN"/>
          </w:rPr>
          <w:t xml:space="preserve"> Vision</w:t>
        </w:r>
      </w:hyperlink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 in Friedberg mit dem </w:t>
      </w:r>
      <w:proofErr w:type="spellStart"/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>BoroCIS</w:t>
      </w:r>
      <w:proofErr w:type="spellEnd"/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 eine Weltneuheit auf den internationalen Markt brachte. Innerhalb kürzester Zeit folgt nun eine weitere Sensation. Mit dem </w:t>
      </w:r>
      <w:hyperlink r:id="rId12" w:history="1">
        <w:proofErr w:type="spellStart"/>
        <w:r w:rsidRPr="005B7ADD">
          <w:rPr>
            <w:rStyle w:val="Hyperlink"/>
            <w:rFonts w:ascii="Verdana" w:eastAsia="Arial Unicode MS" w:hAnsi="Verdana" w:cs="Verdana"/>
            <w:b/>
            <w:bCs/>
            <w:sz w:val="20"/>
            <w:szCs w:val="20"/>
            <w:lang w:eastAsia="hi-IN" w:bidi="hi-IN"/>
          </w:rPr>
          <w:t>RingCIS</w:t>
        </w:r>
        <w:proofErr w:type="spellEnd"/>
      </w:hyperlink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 ist ein einzigartiger Sensorring aus der „CIS-Profile-Scan“-Produktfamilie auf dem Markt, welcher die Qualitätssicherung der Außenseiten von Rohren, Profilen und Tuben revolutioniert. Demzufolge sind kleinste Kratzer, Risse und sonstige Mängel von Prüfobjekten herauskristallisierbar. Der Industriescanner erkenn</w:t>
      </w:r>
      <w:r w:rsidR="005B7ADD"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>t</w:t>
      </w:r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 in einer 360° Rundumsicht zu 100 Prozent mangelhafte Produkte. Diese Innovation schützt Unternehmen nicht nur vor Reklamationen und Haftungsfällen, sondern führt auch </w:t>
      </w:r>
      <w:r w:rsidRPr="005B7ADD"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 xml:space="preserve">unmittelbar </w:t>
      </w:r>
      <w:r>
        <w:rPr>
          <w:rFonts w:ascii="Verdana" w:eastAsia="Arial Unicode MS" w:hAnsi="Verdana" w:cs="Verdana"/>
          <w:b/>
          <w:bCs/>
          <w:sz w:val="20"/>
          <w:szCs w:val="20"/>
          <w:lang w:eastAsia="hi-IN" w:bidi="hi-IN"/>
        </w:rPr>
        <w:t>zu einer höheren Kundenzufriedenheit.</w:t>
      </w:r>
    </w:p>
    <w:p w14:paraId="15C27B2C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/>
          <w:bCs/>
          <w:lang w:eastAsia="hi-IN" w:bidi="hi-IN"/>
        </w:rPr>
      </w:pPr>
    </w:p>
    <w:p w14:paraId="60FC12A9" w14:textId="0EAE279A" w:rsidR="009D35F4" w:rsidRDefault="009D35F4" w:rsidP="009D35F4">
      <w:pPr>
        <w:spacing w:line="360" w:lineRule="auto"/>
        <w:jc w:val="both"/>
      </w:pPr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Der von </w:t>
      </w:r>
      <w:proofErr w:type="spellStart"/>
      <w:r>
        <w:rPr>
          <w:rFonts w:ascii="Verdana" w:eastAsia="Arial Unicode MS" w:hAnsi="Verdana" w:cs="Verdana"/>
          <w:sz w:val="20"/>
          <w:szCs w:val="20"/>
          <w:lang w:eastAsia="hi-IN" w:bidi="hi-IN"/>
        </w:rPr>
        <w:t>Tichawa</w:t>
      </w:r>
      <w:proofErr w:type="spellEnd"/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 Vision aus linearen CIS-Systemen weiter entwickelte </w:t>
      </w:r>
      <w:proofErr w:type="spellStart"/>
      <w:r>
        <w:rPr>
          <w:rFonts w:ascii="Verdana" w:eastAsia="Arial Unicode MS" w:hAnsi="Verdana" w:cs="Verdana"/>
          <w:sz w:val="20"/>
          <w:szCs w:val="20"/>
          <w:lang w:eastAsia="hi-IN" w:bidi="hi-IN"/>
        </w:rPr>
        <w:t>RingCIS</w:t>
      </w:r>
      <w:proofErr w:type="spellEnd"/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 scannt runde und rechteckige Rohre, Profile und Tuben von </w:t>
      </w:r>
      <w:r w:rsidR="005B7ADD">
        <w:rPr>
          <w:rFonts w:ascii="Verdana" w:eastAsia="Arial Unicode MS" w:hAnsi="Verdana" w:cs="Verdana"/>
          <w:sz w:val="20"/>
          <w:szCs w:val="20"/>
          <w:lang w:eastAsia="hi-IN" w:bidi="hi-IN"/>
        </w:rPr>
        <w:t>a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>ußen. Dabei sind Transportgeschwindigkeiten von bis zu 600 Meter in der Minute realisierbar.</w:t>
      </w:r>
      <w:r w:rsidR="005B7ADD"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 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Gleichermaßen </w:t>
      </w:r>
      <w:r w:rsidRPr="005B7ADD"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ist die 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Sensorgeometrie an die unterschiedlichen fixen oder variablen Durchmesser der Profilformen </w:t>
      </w:r>
      <w:r w:rsidRPr="005B7ADD"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anpassbar. 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Die Zentrierung des </w:t>
      </w:r>
      <w:proofErr w:type="spellStart"/>
      <w:r>
        <w:rPr>
          <w:rFonts w:ascii="Verdana" w:eastAsia="Arial Unicode MS" w:hAnsi="Verdana" w:cs="Verdana"/>
          <w:sz w:val="20"/>
          <w:szCs w:val="20"/>
          <w:lang w:eastAsia="hi-IN" w:bidi="hi-IN"/>
        </w:rPr>
        <w:t>RingCIS</w:t>
      </w:r>
      <w:proofErr w:type="spellEnd"/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 passt sich dementsprechend automatisch an. Des Weiteren ist es möglich, Aufnahmen mit Auflösungen bis zu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600 dpi (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dots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per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inch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), entsprechend einer Pixelgröße von 0,04 mm, zu 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>erhalten. Im Vergleich bietet eine UHD 4K-Auflösung 140 dpi.</w:t>
      </w:r>
    </w:p>
    <w:p w14:paraId="4164C8C4" w14:textId="42026C6D" w:rsidR="009D35F4" w:rsidRPr="005B7ADD" w:rsidRDefault="009D35F4" w:rsidP="009D35F4">
      <w:pPr>
        <w:spacing w:line="360" w:lineRule="auto"/>
        <w:jc w:val="both"/>
      </w:pP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Aufgrund des hauseigene</w:t>
      </w:r>
      <w:r w:rsid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n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Designs ist selbst unter sehr rauen Produktionsbedingungen die fehler- und störungsfreie Abbildung gewährleistet. Anwender</w:t>
      </w:r>
      <w:r>
        <w:rPr>
          <w:rFonts w:ascii="Verdana" w:eastAsia="Arial Unicode MS" w:hAnsi="Verdana" w:cs="Verdana"/>
          <w:sz w:val="20"/>
          <w:szCs w:val="20"/>
          <w:lang w:eastAsia="hi-IN" w:bidi="hi-IN"/>
        </w:rPr>
        <w:t xml:space="preserve"> haben die Auswahl zwischen der 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schwarz/weiß monochromen oder der farbigen RGB Bild</w:t>
      </w:r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gebung. </w:t>
      </w:r>
      <w:r>
        <w:rPr>
          <w:rFonts w:ascii="Verdana" w:hAnsi="Verdana"/>
          <w:sz w:val="20"/>
          <w:lang w:bidi="hi-IN"/>
        </w:rPr>
        <w:t xml:space="preserve">Der </w:t>
      </w:r>
      <w:proofErr w:type="spellStart"/>
      <w:r>
        <w:rPr>
          <w:rFonts w:ascii="Verdana" w:hAnsi="Verdana"/>
          <w:sz w:val="20"/>
          <w:lang w:bidi="hi-IN"/>
        </w:rPr>
        <w:t>RingCIS</w:t>
      </w:r>
      <w:proofErr w:type="spellEnd"/>
      <w:r>
        <w:rPr>
          <w:rFonts w:ascii="Verdana" w:hAnsi="Verdana"/>
          <w:sz w:val="20"/>
          <w:lang w:bidi="hi-IN"/>
        </w:rPr>
        <w:t xml:space="preserve"> ist zur einfachen Montage in die </w:t>
      </w:r>
      <w:r w:rsidRPr="005B7ADD">
        <w:rPr>
          <w:rFonts w:ascii="Verdana" w:hAnsi="Verdana"/>
          <w:sz w:val="20"/>
          <w:lang w:bidi="hi-IN"/>
        </w:rPr>
        <w:t>Fertigungslinie beispielsweise von Glas auch in einer teilbaren Variante erhältlich.</w:t>
      </w:r>
    </w:p>
    <w:p w14:paraId="5276EC35" w14:textId="77777777" w:rsidR="009D35F4" w:rsidRDefault="009D35F4" w:rsidP="009D35F4">
      <w:pPr>
        <w:spacing w:line="360" w:lineRule="auto"/>
        <w:jc w:val="both"/>
      </w:pPr>
    </w:p>
    <w:p w14:paraId="37508166" w14:textId="37FAB560" w:rsidR="009D35F4" w:rsidRDefault="009D35F4" w:rsidP="009D35F4">
      <w:pPr>
        <w:spacing w:line="360" w:lineRule="auto"/>
        <w:jc w:val="both"/>
      </w:pP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„</w:t>
      </w:r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Der auf einem 8-Kamera-System und unserem patentierten </w:t>
      </w:r>
      <w:proofErr w:type="spellStart"/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Stitching</w:t>
      </w:r>
      <w:proofErr w:type="spellEnd"/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-Verfahren basierende </w:t>
      </w:r>
      <w:proofErr w:type="spellStart"/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RingCIS</w:t>
      </w:r>
      <w:proofErr w:type="spellEnd"/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nutzt die produktionsbedingte Bewegung, um den kompletten Umfang eines </w:t>
      </w:r>
      <w:r w:rsidRP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lastRenderedPageBreak/>
        <w:t xml:space="preserve">länglichen Prüfobjektes 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zu scannen. Die erzeugten Bilddaten stehen Anwender</w:t>
      </w:r>
      <w:r w:rsid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n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im standardisierten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Camera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-Link-Format zur Verfügung. Durch die lückenlose 100-Prozent-Inspektion entdeckt der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RingCIS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alle Mängel zuverlässig und schützt Unternehmen vor Rückrufaktionen und den daraus resultierenden Haftungsfolgen“, so Dr. Nikolaus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Tichawa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, Geschäftsführer der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Tichawa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Vision GmbH.</w:t>
      </w:r>
    </w:p>
    <w:p w14:paraId="2680FF39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Cs/>
          <w:sz w:val="20"/>
          <w:szCs w:val="20"/>
          <w:lang w:eastAsia="hi-IN" w:bidi="hi-IN"/>
        </w:rPr>
      </w:pPr>
    </w:p>
    <w:p w14:paraId="3DCBE707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Cs/>
          <w:sz w:val="20"/>
          <w:szCs w:val="20"/>
          <w:lang w:eastAsia="hi-IN" w:bidi="hi-IN"/>
        </w:rPr>
      </w:pP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Erst vor kurzem hat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Tichawa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Vision den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BoroCIS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zur Inneninspektion von Tuben, Rohren und Profilen vorgestellt. Beide ergänzen sich in hervorragender Weise.</w:t>
      </w:r>
    </w:p>
    <w:p w14:paraId="526ACFA8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sz w:val="20"/>
          <w:szCs w:val="20"/>
          <w:lang w:eastAsia="hi-IN" w:bidi="hi-IN"/>
        </w:rPr>
      </w:pPr>
    </w:p>
    <w:p w14:paraId="66AD513F" w14:textId="77777777" w:rsidR="009D35F4" w:rsidRDefault="009D35F4" w:rsidP="009D35F4">
      <w:pPr>
        <w:spacing w:line="360" w:lineRule="auto"/>
        <w:jc w:val="both"/>
        <w:rPr>
          <w:rFonts w:ascii="Verdana" w:hAnsi="Verdana"/>
          <w:b/>
          <w:bCs/>
          <w:lang w:bidi="hi-IN"/>
        </w:rPr>
      </w:pPr>
      <w:r>
        <w:rPr>
          <w:rFonts w:ascii="Verdana" w:hAnsi="Verdana"/>
          <w:b/>
          <w:bCs/>
          <w:lang w:bidi="hi-IN"/>
        </w:rPr>
        <w:t>All-in-</w:t>
      </w:r>
      <w:proofErr w:type="spellStart"/>
      <w:r>
        <w:rPr>
          <w:rFonts w:ascii="Verdana" w:hAnsi="Verdana"/>
          <w:b/>
          <w:bCs/>
          <w:lang w:bidi="hi-IN"/>
        </w:rPr>
        <w:t>One</w:t>
      </w:r>
      <w:proofErr w:type="spellEnd"/>
      <w:r>
        <w:rPr>
          <w:rFonts w:ascii="Verdana" w:hAnsi="Verdana"/>
          <w:b/>
          <w:bCs/>
          <w:lang w:bidi="hi-IN"/>
        </w:rPr>
        <w:t>-Lösungen</w:t>
      </w:r>
    </w:p>
    <w:p w14:paraId="58945438" w14:textId="65408B6A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bCs/>
          <w:sz w:val="20"/>
          <w:szCs w:val="20"/>
          <w:lang w:eastAsia="hi-IN" w:bidi="hi-IN"/>
        </w:rPr>
      </w:pPr>
      <w:r>
        <w:rPr>
          <w:rFonts w:ascii="Verdana" w:hAnsi="Verdana"/>
          <w:bCs/>
          <w:sz w:val="20"/>
          <w:szCs w:val="20"/>
          <w:lang w:bidi="hi-IN"/>
        </w:rPr>
        <w:t>Die Contact</w:t>
      </w:r>
      <w:r w:rsidR="002A7AA7">
        <w:rPr>
          <w:rFonts w:ascii="Verdana" w:hAnsi="Verdana"/>
          <w:bCs/>
          <w:sz w:val="20"/>
          <w:szCs w:val="20"/>
          <w:lang w:bidi="hi-IN"/>
        </w:rPr>
        <w:t>-</w:t>
      </w:r>
      <w:r>
        <w:rPr>
          <w:rFonts w:ascii="Verdana" w:hAnsi="Verdana"/>
          <w:bCs/>
          <w:sz w:val="20"/>
          <w:szCs w:val="20"/>
          <w:lang w:bidi="hi-IN"/>
        </w:rPr>
        <w:t>Image</w:t>
      </w:r>
      <w:r w:rsidR="002A7AA7">
        <w:rPr>
          <w:rFonts w:ascii="Verdana" w:hAnsi="Verdana"/>
          <w:bCs/>
          <w:sz w:val="20"/>
          <w:szCs w:val="20"/>
          <w:lang w:bidi="hi-IN"/>
        </w:rPr>
        <w:t>-</w:t>
      </w:r>
      <w:r>
        <w:rPr>
          <w:rFonts w:ascii="Verdana" w:hAnsi="Verdana"/>
          <w:bCs/>
          <w:sz w:val="20"/>
          <w:szCs w:val="20"/>
          <w:lang w:bidi="hi-IN"/>
        </w:rPr>
        <w:t xml:space="preserve">Sensoren (CIS) von </w:t>
      </w:r>
      <w:proofErr w:type="spellStart"/>
      <w:r>
        <w:rPr>
          <w:rFonts w:ascii="Verdana" w:hAnsi="Verdana"/>
          <w:bCs/>
          <w:sz w:val="20"/>
          <w:szCs w:val="20"/>
          <w:lang w:bidi="hi-IN"/>
        </w:rPr>
        <w:t>Tichawa</w:t>
      </w:r>
      <w:proofErr w:type="spellEnd"/>
      <w:r>
        <w:rPr>
          <w:rFonts w:ascii="Verdana" w:hAnsi="Verdana"/>
          <w:bCs/>
          <w:sz w:val="20"/>
          <w:szCs w:val="20"/>
          <w:lang w:bidi="hi-IN"/>
        </w:rPr>
        <w:t xml:space="preserve"> Vision haben sich als Alternative zu herkömmlichen Zeilenkameras als Industriescanner für anspruchsvolle Inspektionsaufgaben am internationalen Markt etabliert.</w:t>
      </w:r>
      <w:r w:rsidR="005B7ADD">
        <w:rPr>
          <w:rFonts w:ascii="Verdana" w:hAnsi="Verdana"/>
          <w:bCs/>
          <w:sz w:val="20"/>
          <w:szCs w:val="20"/>
          <w:lang w:bidi="hi-IN"/>
        </w:rPr>
        <w:t xml:space="preserve"> </w:t>
      </w:r>
      <w:r>
        <w:rPr>
          <w:rFonts w:ascii="Verdana" w:hAnsi="Verdana"/>
          <w:sz w:val="20"/>
          <w:szCs w:val="20"/>
        </w:rPr>
        <w:t xml:space="preserve">Die aus Lesezeile, Optik und Lichtquelle bestehenden CIS kommen bei Anwendungen mit hoher Genauigkeit zum Einsatz. 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Auf Basis der Low-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Distance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-Image-Sensor-Technologie entwickelt 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Tichawa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Vision seine Contact</w:t>
      </w:r>
      <w:r w:rsidR="002A7AA7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-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Image</w:t>
      </w:r>
      <w:r w:rsidR="002A7AA7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-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Sensoren kontinuierlich weiter.</w:t>
      </w:r>
      <w:r w:rsidR="005B7ADD"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 </w:t>
      </w: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Das umfangreiche Produktportfolio bietet für verschiedenste Anwendungsgebiete passende Lösungen. Mit dem All-In-</w:t>
      </w:r>
      <w:proofErr w:type="spellStart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One</w:t>
      </w:r>
      <w:proofErr w:type="spellEnd"/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-Konzept sind kundenspezifische Anforderungen individuell und innovativ umsetzbar.</w:t>
      </w:r>
    </w:p>
    <w:p w14:paraId="4D6FC1E2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sz w:val="20"/>
          <w:szCs w:val="20"/>
          <w:lang w:eastAsia="hi-IN" w:bidi="hi-IN"/>
        </w:rPr>
      </w:pPr>
    </w:p>
    <w:p w14:paraId="536DD743" w14:textId="1AEFB2CD" w:rsidR="009D35F4" w:rsidRDefault="009D35F4" w:rsidP="009D35F4">
      <w:pPr>
        <w:spacing w:line="360" w:lineRule="auto"/>
        <w:jc w:val="both"/>
      </w:pPr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 xml:space="preserve">Weitere Informationen zu Produkten erhalten Sie unter </w:t>
      </w:r>
      <w:hyperlink w:history="1">
        <w:r w:rsidR="00276622" w:rsidRPr="00DB769E">
          <w:rPr>
            <w:rStyle w:val="Hyperlink"/>
            <w:rFonts w:ascii="Verdana" w:eastAsia="Arial Unicode MS" w:hAnsi="Verdana" w:cs="Verdana"/>
            <w:sz w:val="20"/>
            <w:szCs w:val="20"/>
            <w:lang w:eastAsia="hi-IN" w:bidi="hi-IN"/>
          </w:rPr>
          <w:t>Tichawa Vision GmbH (www.tichawa-vision.de)</w:t>
        </w:r>
      </w:hyperlink>
      <w:r>
        <w:rPr>
          <w:rFonts w:ascii="Verdana" w:eastAsia="Arial Unicode MS" w:hAnsi="Verdana" w:cs="Verdana"/>
          <w:bCs/>
          <w:sz w:val="20"/>
          <w:szCs w:val="20"/>
          <w:lang w:eastAsia="hi-IN" w:bidi="hi-IN"/>
        </w:rPr>
        <w:t>.</w:t>
      </w:r>
    </w:p>
    <w:p w14:paraId="37E80F37" w14:textId="77777777" w:rsidR="009D35F4" w:rsidRDefault="009D35F4" w:rsidP="009D35F4">
      <w:pPr>
        <w:spacing w:line="360" w:lineRule="auto"/>
        <w:jc w:val="both"/>
        <w:rPr>
          <w:rFonts w:ascii="Verdana" w:eastAsia="Arial Unicode MS" w:hAnsi="Verdana" w:cs="Verdana"/>
          <w:sz w:val="20"/>
          <w:szCs w:val="20"/>
          <w:lang w:eastAsia="hi-IN" w:bidi="hi-IN"/>
        </w:rPr>
      </w:pPr>
    </w:p>
    <w:p w14:paraId="4D2BCCF7" w14:textId="77777777" w:rsidR="00FD36B6" w:rsidRDefault="00FD36B6" w:rsidP="00FD36B6">
      <w:pPr>
        <w:jc w:val="both"/>
      </w:pPr>
      <w:r>
        <w:rPr>
          <w:rFonts w:ascii="Verdana" w:eastAsia="Times New Roman" w:hAnsi="Verdana"/>
          <w:b/>
          <w:kern w:val="3"/>
          <w:sz w:val="16"/>
          <w:lang w:bidi="hi-IN"/>
        </w:rPr>
        <w:t xml:space="preserve">Über </w:t>
      </w:r>
      <w:proofErr w:type="spellStart"/>
      <w:r>
        <w:rPr>
          <w:rFonts w:ascii="Verdana" w:eastAsia="Times New Roman" w:hAnsi="Verdana"/>
          <w:b/>
          <w:kern w:val="3"/>
          <w:sz w:val="16"/>
          <w:lang w:bidi="hi-IN"/>
        </w:rPr>
        <w:t>Tichawa</w:t>
      </w:r>
      <w:proofErr w:type="spellEnd"/>
      <w:r>
        <w:rPr>
          <w:rFonts w:ascii="Verdana" w:eastAsia="Times New Roman" w:hAnsi="Verdana"/>
          <w:b/>
          <w:kern w:val="3"/>
          <w:sz w:val="16"/>
          <w:lang w:bidi="hi-IN"/>
        </w:rPr>
        <w:t xml:space="preserve"> Vision</w:t>
      </w:r>
    </w:p>
    <w:p w14:paraId="2462F30E" w14:textId="4E162074" w:rsidR="00FD36B6" w:rsidRDefault="00FD36B6" w:rsidP="00FD36B6">
      <w:pPr>
        <w:jc w:val="both"/>
        <w:rPr>
          <w:rFonts w:ascii="Verdana" w:eastAsia="Times New Roman" w:hAnsi="Verdana"/>
          <w:kern w:val="3"/>
          <w:sz w:val="16"/>
          <w:lang w:bidi="hi-IN"/>
        </w:rPr>
      </w:pPr>
      <w:r>
        <w:rPr>
          <w:rFonts w:ascii="Verdana" w:eastAsia="Times New Roman" w:hAnsi="Verdana"/>
          <w:kern w:val="3"/>
          <w:sz w:val="16"/>
          <w:lang w:bidi="hi-IN"/>
        </w:rPr>
        <w:t xml:space="preserve">Seit ihrer Gründung im Jahr 1991 konzentriert sich die </w:t>
      </w:r>
      <w:proofErr w:type="spellStart"/>
      <w:r>
        <w:rPr>
          <w:rFonts w:ascii="Verdana" w:eastAsia="Times New Roman" w:hAnsi="Verdana"/>
          <w:kern w:val="3"/>
          <w:sz w:val="16"/>
          <w:lang w:bidi="hi-IN"/>
        </w:rPr>
        <w:t>Tichawa</w:t>
      </w:r>
      <w:proofErr w:type="spellEnd"/>
      <w:r>
        <w:rPr>
          <w:rFonts w:ascii="Verdana" w:eastAsia="Times New Roman" w:hAnsi="Verdana"/>
          <w:kern w:val="3"/>
          <w:sz w:val="16"/>
          <w:lang w:bidi="hi-IN"/>
        </w:rPr>
        <w:t xml:space="preserve"> Vision GmbH auf die Entwicklung, Herstellung und den Vertrieb von Kamera-Technologien für die industrielle Bildverarbeitung zum Zweck der optischen Oberflächeninspektion und Produktkontrolle. Weltweit marktführend ist </w:t>
      </w:r>
      <w:proofErr w:type="spellStart"/>
      <w:r>
        <w:rPr>
          <w:rFonts w:ascii="Verdana" w:eastAsia="Times New Roman" w:hAnsi="Verdana"/>
          <w:kern w:val="3"/>
          <w:sz w:val="16"/>
          <w:lang w:bidi="hi-IN"/>
        </w:rPr>
        <w:t>Tichawa</w:t>
      </w:r>
      <w:proofErr w:type="spellEnd"/>
      <w:r>
        <w:rPr>
          <w:rFonts w:ascii="Verdana" w:eastAsia="Times New Roman" w:hAnsi="Verdana"/>
          <w:kern w:val="3"/>
          <w:sz w:val="16"/>
          <w:lang w:bidi="hi-IN"/>
        </w:rPr>
        <w:t xml:space="preserve"> auf dem Gebiet der Contact Image Sensoren (CIS), die - bestehend aus einer Lesezeile, integrierter Optik und anwendungsoptimierter Lichtquelle - mit einem Abbildungsverhältnis von 1:1 zuverlässige Analyseergebnisse für Anwendungen wie die Glasverarbeitung, den Siebdruck, die </w:t>
      </w:r>
      <w:proofErr w:type="spellStart"/>
      <w:r>
        <w:rPr>
          <w:rFonts w:ascii="Verdana" w:eastAsia="Times New Roman" w:hAnsi="Verdana"/>
          <w:kern w:val="3"/>
          <w:sz w:val="16"/>
          <w:lang w:bidi="hi-IN"/>
        </w:rPr>
        <w:t>Waferinspektion</w:t>
      </w:r>
      <w:proofErr w:type="spellEnd"/>
      <w:r>
        <w:rPr>
          <w:rFonts w:ascii="Verdana" w:eastAsia="Times New Roman" w:hAnsi="Verdana"/>
          <w:kern w:val="3"/>
          <w:sz w:val="16"/>
          <w:lang w:bidi="hi-IN"/>
        </w:rPr>
        <w:t>, die Postsortierung oder die Automatisierungstechnik generieren.</w:t>
      </w:r>
      <w:r w:rsidR="00887EDF">
        <w:rPr>
          <w:rFonts w:ascii="Verdana" w:eastAsia="Times New Roman" w:hAnsi="Verdana"/>
          <w:kern w:val="3"/>
          <w:sz w:val="16"/>
          <w:lang w:bidi="hi-IN"/>
        </w:rPr>
        <w:t xml:space="preserve"> </w:t>
      </w:r>
    </w:p>
    <w:p w14:paraId="41E7E63F" w14:textId="2D5E5766" w:rsidR="00A01B20" w:rsidRDefault="00126214" w:rsidP="00FD36B6">
      <w:pPr>
        <w:jc w:val="both"/>
        <w:rPr>
          <w:rFonts w:ascii="Verdana" w:eastAsia="Times New Roman" w:hAnsi="Verdana"/>
          <w:kern w:val="3"/>
          <w:sz w:val="16"/>
          <w:lang w:bidi="hi-IN"/>
        </w:rPr>
      </w:pPr>
      <w:hyperlink r:id="rId13" w:history="1">
        <w:r w:rsidR="00A01B20" w:rsidRPr="004603F8">
          <w:rPr>
            <w:rStyle w:val="Hyperlink"/>
            <w:rFonts w:ascii="Verdana" w:eastAsia="Times New Roman" w:hAnsi="Verdana"/>
            <w:kern w:val="3"/>
            <w:sz w:val="16"/>
            <w:lang w:bidi="hi-IN"/>
          </w:rPr>
          <w:t>www.tichawa.de</w:t>
        </w:r>
      </w:hyperlink>
      <w:r w:rsidR="00A01B20">
        <w:rPr>
          <w:rFonts w:ascii="Verdana" w:eastAsia="Times New Roman" w:hAnsi="Verdana"/>
          <w:kern w:val="3"/>
          <w:sz w:val="16"/>
          <w:lang w:bidi="hi-IN"/>
        </w:rPr>
        <w:t xml:space="preserve"> </w:t>
      </w:r>
    </w:p>
    <w:p w14:paraId="7DADB6B0" w14:textId="77777777" w:rsidR="00A01B20" w:rsidRDefault="00A01B20" w:rsidP="00FD36B6">
      <w:pPr>
        <w:jc w:val="both"/>
      </w:pPr>
    </w:p>
    <w:p w14:paraId="0DCB4E06" w14:textId="77777777" w:rsidR="00FD36B6" w:rsidRDefault="00FD36B6" w:rsidP="00FD36B6">
      <w:pPr>
        <w:jc w:val="both"/>
      </w:pPr>
      <w:r>
        <w:rPr>
          <w:rFonts w:ascii="Verdana" w:eastAsia="Times New Roman" w:hAnsi="Verdana"/>
          <w:b/>
          <w:kern w:val="3"/>
          <w:sz w:val="16"/>
          <w:lang w:bidi="hi-IN"/>
        </w:rPr>
        <w:t>Unternehmenskontakt</w:t>
      </w:r>
    </w:p>
    <w:p w14:paraId="4B7CE9D0" w14:textId="77777777" w:rsidR="00FD36B6" w:rsidRDefault="00FD36B6" w:rsidP="00FD36B6">
      <w:pPr>
        <w:jc w:val="both"/>
      </w:pPr>
      <w:proofErr w:type="spellStart"/>
      <w:r>
        <w:rPr>
          <w:rFonts w:ascii="Verdana" w:eastAsia="Times New Roman" w:hAnsi="Verdana"/>
          <w:kern w:val="3"/>
          <w:sz w:val="16"/>
          <w:lang w:bidi="hi-IN"/>
        </w:rPr>
        <w:t>Tichawa</w:t>
      </w:r>
      <w:proofErr w:type="spellEnd"/>
      <w:r>
        <w:rPr>
          <w:rFonts w:ascii="Verdana" w:eastAsia="Times New Roman" w:hAnsi="Verdana"/>
          <w:kern w:val="3"/>
          <w:sz w:val="16"/>
          <w:lang w:bidi="hi-IN"/>
        </w:rPr>
        <w:t xml:space="preserve"> Vision GmbH, Burgwallstraße 14, 86316 Friedberg, Dr. Nikolaus </w:t>
      </w:r>
      <w:proofErr w:type="spellStart"/>
      <w:r>
        <w:rPr>
          <w:rFonts w:ascii="Verdana" w:eastAsia="Times New Roman" w:hAnsi="Verdana"/>
          <w:kern w:val="3"/>
          <w:sz w:val="16"/>
          <w:lang w:bidi="hi-IN"/>
        </w:rPr>
        <w:t>Tichawa</w:t>
      </w:r>
      <w:proofErr w:type="spellEnd"/>
      <w:r>
        <w:rPr>
          <w:rFonts w:ascii="Verdana" w:eastAsia="Times New Roman" w:hAnsi="Verdana"/>
          <w:kern w:val="3"/>
          <w:sz w:val="16"/>
          <w:lang w:bidi="hi-IN"/>
        </w:rPr>
        <w:t xml:space="preserve">, Tel: +49 - (0)821) - 455 553 0; E-Mail: </w:t>
      </w:r>
      <w:r>
        <w:rPr>
          <w:rFonts w:ascii="Verdana" w:eastAsia="Times New Roman" w:hAnsi="Verdana"/>
          <w:color w:val="0000FF"/>
          <w:kern w:val="3"/>
          <w:sz w:val="16"/>
          <w:u w:val="single"/>
          <w:lang w:bidi="hi-IN"/>
        </w:rPr>
        <w:t>sales@tichawa.de</w:t>
      </w:r>
    </w:p>
    <w:p w14:paraId="1222B2CC" w14:textId="77777777" w:rsidR="00FD36B6" w:rsidRDefault="00FD36B6" w:rsidP="00FD36B6">
      <w:pPr>
        <w:jc w:val="both"/>
      </w:pPr>
    </w:p>
    <w:p w14:paraId="5831F49B" w14:textId="77777777" w:rsidR="00FD36B6" w:rsidRDefault="00FD36B6" w:rsidP="00FD36B6">
      <w:pPr>
        <w:jc w:val="both"/>
      </w:pPr>
      <w:r>
        <w:rPr>
          <w:rFonts w:ascii="Verdana" w:hAnsi="Verdana"/>
          <w:b/>
          <w:color w:val="000000"/>
          <w:kern w:val="3"/>
          <w:sz w:val="16"/>
          <w:lang w:bidi="hi-IN"/>
        </w:rPr>
        <w:t>Pressekontakt</w:t>
      </w:r>
    </w:p>
    <w:p w14:paraId="0F81B681" w14:textId="77777777" w:rsidR="00FD36B6" w:rsidRDefault="00FD36B6" w:rsidP="00FD36B6">
      <w:pPr>
        <w:jc w:val="both"/>
        <w:rPr>
          <w:rFonts w:ascii="Verdana" w:eastAsia="Times New Roman" w:hAnsi="Verdana"/>
          <w:sz w:val="16"/>
          <w:lang w:bidi="hi-IN"/>
        </w:rPr>
      </w:pPr>
      <w:r w:rsidRPr="00813EC3">
        <w:rPr>
          <w:rFonts w:ascii="Verdana" w:eastAsia="Times New Roman" w:hAnsi="Verdana"/>
          <w:kern w:val="3"/>
          <w:sz w:val="16"/>
          <w:lang w:bidi="hi-IN"/>
        </w:rPr>
        <w:t>epr</w:t>
      </w:r>
      <w:r w:rsidR="00D70BD5" w:rsidRPr="00813EC3">
        <w:rPr>
          <w:rFonts w:ascii="Verdana" w:eastAsia="Times New Roman" w:hAnsi="Verdana"/>
          <w:kern w:val="3"/>
          <w:sz w:val="16"/>
          <w:lang w:bidi="hi-IN"/>
        </w:rPr>
        <w:t xml:space="preserve"> </w:t>
      </w:r>
      <w:r w:rsidRPr="00813EC3">
        <w:rPr>
          <w:rFonts w:ascii="Verdana" w:eastAsia="Times New Roman" w:hAnsi="Verdana"/>
          <w:kern w:val="3"/>
          <w:sz w:val="16"/>
          <w:lang w:bidi="hi-IN"/>
        </w:rPr>
        <w:t>-</w:t>
      </w:r>
      <w:r w:rsidR="00D70BD5" w:rsidRPr="00813EC3">
        <w:rPr>
          <w:rFonts w:ascii="Verdana" w:eastAsia="Times New Roman" w:hAnsi="Verdana"/>
          <w:kern w:val="3"/>
          <w:sz w:val="16"/>
          <w:lang w:bidi="hi-IN"/>
        </w:rPr>
        <w:t xml:space="preserve"> </w:t>
      </w:r>
      <w:r w:rsidRPr="00813EC3">
        <w:rPr>
          <w:rFonts w:ascii="Verdana" w:eastAsia="Times New Roman" w:hAnsi="Verdana"/>
          <w:kern w:val="3"/>
          <w:sz w:val="16"/>
          <w:lang w:bidi="hi-IN"/>
        </w:rPr>
        <w:t xml:space="preserve">elsaesser public relations, Maximilianstr. </w:t>
      </w:r>
      <w:r w:rsidRPr="00B9583A">
        <w:rPr>
          <w:rFonts w:ascii="Verdana" w:eastAsia="Times New Roman" w:hAnsi="Verdana"/>
          <w:kern w:val="3"/>
          <w:sz w:val="16"/>
          <w:lang w:bidi="hi-IN"/>
        </w:rPr>
        <w:t xml:space="preserve">50, 86150 Augsburg, Cornelie Elsässer, Tel: +49 - (0)821 – 4508 </w:t>
      </w:r>
      <w:r>
        <w:rPr>
          <w:rFonts w:ascii="Verdana" w:eastAsia="Times New Roman" w:hAnsi="Verdana"/>
          <w:kern w:val="3"/>
          <w:sz w:val="16"/>
          <w:lang w:bidi="hi-IN"/>
        </w:rPr>
        <w:t xml:space="preserve">7910, E-Mail: </w:t>
      </w:r>
      <w:hyperlink r:id="rId14" w:history="1">
        <w:r w:rsidRPr="00241B66">
          <w:rPr>
            <w:rFonts w:ascii="Verdana" w:eastAsia="Times New Roman" w:hAnsi="Verdana"/>
            <w:color w:val="0000FF"/>
            <w:kern w:val="3"/>
            <w:sz w:val="16"/>
            <w:u w:val="single"/>
            <w:lang w:bidi="hi-IN"/>
          </w:rPr>
          <w:t>ce@epr-online.de</w:t>
        </w:r>
      </w:hyperlink>
      <w:r>
        <w:rPr>
          <w:rFonts w:ascii="Verdana" w:eastAsia="Times New Roman" w:hAnsi="Verdana"/>
          <w:kern w:val="3"/>
          <w:sz w:val="16"/>
          <w:lang w:bidi="hi-IN"/>
        </w:rPr>
        <w:t xml:space="preserve">, Sabine Hensold, Tel: +49 – (0)821 – 4508 7917, E-Mail: </w:t>
      </w:r>
      <w:hyperlink r:id="rId15" w:history="1">
        <w:r w:rsidR="00F62246" w:rsidRPr="00F62246">
          <w:rPr>
            <w:rFonts w:ascii="Verdana" w:hAnsi="Verdana"/>
            <w:color w:val="0000FF"/>
            <w:sz w:val="16"/>
            <w:szCs w:val="16"/>
            <w:u w:val="single"/>
            <w:lang w:bidi="hi-IN"/>
          </w:rPr>
          <w:t>sh@epr-online.de</w:t>
        </w:r>
      </w:hyperlink>
      <w:r>
        <w:rPr>
          <w:rFonts w:ascii="Verdana" w:eastAsia="Times New Roman" w:hAnsi="Verdana"/>
          <w:kern w:val="3"/>
          <w:sz w:val="16"/>
          <w:lang w:bidi="hi-IN"/>
        </w:rPr>
        <w:t xml:space="preserve">, </w:t>
      </w:r>
      <w:hyperlink r:id="rId16" w:history="1">
        <w:r w:rsidRPr="00F62246">
          <w:rPr>
            <w:rFonts w:ascii="Verdana" w:hAnsi="Verdana"/>
            <w:color w:val="0000FF"/>
            <w:sz w:val="16"/>
            <w:szCs w:val="16"/>
            <w:u w:val="single"/>
            <w:lang w:bidi="hi-IN"/>
          </w:rPr>
          <w:t>www.epr-online.de</w:t>
        </w:r>
      </w:hyperlink>
    </w:p>
    <w:p w14:paraId="7E431E51" w14:textId="77777777" w:rsidR="00F62246" w:rsidRDefault="00F62246" w:rsidP="00FD36B6">
      <w:pPr>
        <w:jc w:val="both"/>
        <w:rPr>
          <w:rFonts w:ascii="Verdana" w:eastAsia="Times New Roman" w:hAnsi="Verdana"/>
          <w:sz w:val="16"/>
          <w:lang w:bidi="hi-IN"/>
        </w:rPr>
      </w:pPr>
    </w:p>
    <w:sectPr w:rsidR="00F62246" w:rsidSect="00822883">
      <w:headerReference w:type="default" r:id="rId17"/>
      <w:type w:val="continuous"/>
      <w:pgSz w:w="12240" w:h="15840"/>
      <w:pgMar w:top="2552" w:right="1467" w:bottom="1134" w:left="1417" w:header="284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2A0" w14:textId="77777777" w:rsidR="00126214" w:rsidRDefault="00126214">
      <w:r>
        <w:separator/>
      </w:r>
    </w:p>
  </w:endnote>
  <w:endnote w:type="continuationSeparator" w:id="0">
    <w:p w14:paraId="3B19A3DF" w14:textId="77777777" w:rsidR="00126214" w:rsidRDefault="00126214">
      <w:r>
        <w:continuationSeparator/>
      </w:r>
    </w:p>
  </w:endnote>
  <w:endnote w:type="continuationNotice" w:id="1">
    <w:p w14:paraId="4983B7C4" w14:textId="77777777" w:rsidR="00126214" w:rsidRDefault="00126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058" w14:textId="77777777" w:rsidR="00126214" w:rsidRDefault="00126214">
      <w:r>
        <w:separator/>
      </w:r>
    </w:p>
  </w:footnote>
  <w:footnote w:type="continuationSeparator" w:id="0">
    <w:p w14:paraId="01DE2817" w14:textId="77777777" w:rsidR="00126214" w:rsidRDefault="00126214">
      <w:r>
        <w:continuationSeparator/>
      </w:r>
    </w:p>
  </w:footnote>
  <w:footnote w:type="continuationNotice" w:id="1">
    <w:p w14:paraId="25EB53AC" w14:textId="77777777" w:rsidR="00126214" w:rsidRDefault="00126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F4B7" w14:textId="77777777" w:rsidR="003A1B51" w:rsidRDefault="003A1B51">
    <w:pPr>
      <w:autoSpaceDE/>
      <w:spacing w:before="100"/>
      <w:jc w:val="right"/>
    </w:pPr>
  </w:p>
  <w:p w14:paraId="51CFC78D" w14:textId="77777777" w:rsidR="003A1B51" w:rsidRDefault="462F3E05" w:rsidP="00407F3F">
    <w:pPr>
      <w:jc w:val="right"/>
    </w:pPr>
    <w:r>
      <w:rPr>
        <w:noProof/>
      </w:rPr>
      <w:drawing>
        <wp:inline distT="0" distB="0" distL="0" distR="0" wp14:anchorId="274ED655" wp14:editId="29BD5ADC">
          <wp:extent cx="1880144" cy="352075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144" cy="35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75978" w14:textId="77777777" w:rsidR="003A1B51" w:rsidRDefault="003A1B51" w:rsidP="00407F3F">
    <w:pPr>
      <w:jc w:val="right"/>
    </w:pPr>
  </w:p>
  <w:p w14:paraId="1FA023FE" w14:textId="77777777" w:rsidR="003A1B51" w:rsidRDefault="003A1B51">
    <w:pPr>
      <w:autoSpaceDE/>
      <w:spacing w:before="100"/>
    </w:pPr>
    <w:r>
      <w:rPr>
        <w:b/>
        <w:smallCaps/>
        <w:color w:val="4F81BD"/>
        <w:kern w:val="1"/>
        <w:sz w:val="36"/>
        <w:lang w:bidi="hi-IN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9"/>
    <w:rsid w:val="0003757F"/>
    <w:rsid w:val="00042713"/>
    <w:rsid w:val="0004333A"/>
    <w:rsid w:val="000448F6"/>
    <w:rsid w:val="000631D5"/>
    <w:rsid w:val="00073773"/>
    <w:rsid w:val="000A53DE"/>
    <w:rsid w:val="000B2EFF"/>
    <w:rsid w:val="000D35C8"/>
    <w:rsid w:val="000F22B9"/>
    <w:rsid w:val="00121FF2"/>
    <w:rsid w:val="00122D4D"/>
    <w:rsid w:val="00126214"/>
    <w:rsid w:val="00156D79"/>
    <w:rsid w:val="00157581"/>
    <w:rsid w:val="00160812"/>
    <w:rsid w:val="001645C1"/>
    <w:rsid w:val="001B5557"/>
    <w:rsid w:val="001C7495"/>
    <w:rsid w:val="001D3C44"/>
    <w:rsid w:val="00241B66"/>
    <w:rsid w:val="00276622"/>
    <w:rsid w:val="002767C4"/>
    <w:rsid w:val="00277E4A"/>
    <w:rsid w:val="002A7AA7"/>
    <w:rsid w:val="002C7ADB"/>
    <w:rsid w:val="002E1409"/>
    <w:rsid w:val="00302DDB"/>
    <w:rsid w:val="00340BB0"/>
    <w:rsid w:val="00363FF3"/>
    <w:rsid w:val="00374A8A"/>
    <w:rsid w:val="0037696A"/>
    <w:rsid w:val="00396E32"/>
    <w:rsid w:val="003A1B51"/>
    <w:rsid w:val="003C22F9"/>
    <w:rsid w:val="003C4525"/>
    <w:rsid w:val="003E249F"/>
    <w:rsid w:val="003E4993"/>
    <w:rsid w:val="00407F3F"/>
    <w:rsid w:val="004353E2"/>
    <w:rsid w:val="00493BFB"/>
    <w:rsid w:val="00505419"/>
    <w:rsid w:val="00514090"/>
    <w:rsid w:val="00537AF6"/>
    <w:rsid w:val="005616CD"/>
    <w:rsid w:val="0058394A"/>
    <w:rsid w:val="00597B91"/>
    <w:rsid w:val="005B7ADD"/>
    <w:rsid w:val="005C5FB4"/>
    <w:rsid w:val="005D2E04"/>
    <w:rsid w:val="005D4A83"/>
    <w:rsid w:val="0068305A"/>
    <w:rsid w:val="006A5DC4"/>
    <w:rsid w:val="006C67DA"/>
    <w:rsid w:val="006D3681"/>
    <w:rsid w:val="006F66B4"/>
    <w:rsid w:val="00701461"/>
    <w:rsid w:val="00790B6D"/>
    <w:rsid w:val="007D2EC6"/>
    <w:rsid w:val="007E1E35"/>
    <w:rsid w:val="007F1837"/>
    <w:rsid w:val="00813EC3"/>
    <w:rsid w:val="008168F7"/>
    <w:rsid w:val="00822883"/>
    <w:rsid w:val="0082669D"/>
    <w:rsid w:val="00845B5D"/>
    <w:rsid w:val="00847ACB"/>
    <w:rsid w:val="00883E43"/>
    <w:rsid w:val="00887EDF"/>
    <w:rsid w:val="008A1527"/>
    <w:rsid w:val="008A59DE"/>
    <w:rsid w:val="008A7E52"/>
    <w:rsid w:val="008B0E7D"/>
    <w:rsid w:val="00934F3C"/>
    <w:rsid w:val="00941109"/>
    <w:rsid w:val="009457E2"/>
    <w:rsid w:val="009D35F4"/>
    <w:rsid w:val="009E3C7B"/>
    <w:rsid w:val="009E4636"/>
    <w:rsid w:val="00A009A1"/>
    <w:rsid w:val="00A01B20"/>
    <w:rsid w:val="00A0279D"/>
    <w:rsid w:val="00A05D19"/>
    <w:rsid w:val="00A331BA"/>
    <w:rsid w:val="00A76899"/>
    <w:rsid w:val="00B17D64"/>
    <w:rsid w:val="00B4735D"/>
    <w:rsid w:val="00B61773"/>
    <w:rsid w:val="00B66D24"/>
    <w:rsid w:val="00B737BF"/>
    <w:rsid w:val="00BA5708"/>
    <w:rsid w:val="00C1248B"/>
    <w:rsid w:val="00C423A7"/>
    <w:rsid w:val="00C90E0E"/>
    <w:rsid w:val="00D16C01"/>
    <w:rsid w:val="00D50FD2"/>
    <w:rsid w:val="00D70BD5"/>
    <w:rsid w:val="00D96CAE"/>
    <w:rsid w:val="00DB0E77"/>
    <w:rsid w:val="00E046AB"/>
    <w:rsid w:val="00E07A43"/>
    <w:rsid w:val="00E378E8"/>
    <w:rsid w:val="00E4338F"/>
    <w:rsid w:val="00E53A8F"/>
    <w:rsid w:val="00E62525"/>
    <w:rsid w:val="00E96F56"/>
    <w:rsid w:val="00EE5827"/>
    <w:rsid w:val="00F13F24"/>
    <w:rsid w:val="00F53CDD"/>
    <w:rsid w:val="00F62246"/>
    <w:rsid w:val="00F8408F"/>
    <w:rsid w:val="00F919DF"/>
    <w:rsid w:val="00F978A2"/>
    <w:rsid w:val="00FD36B6"/>
    <w:rsid w:val="030157EA"/>
    <w:rsid w:val="462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3CFCE"/>
  <w14:defaultImageDpi w14:val="0"/>
  <w15:docId w15:val="{65C627BB-5A69-4779-9842-84ED9EC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Symbol" w:hAnsi="Symbol"/>
      <w:sz w:val="20"/>
    </w:rPr>
  </w:style>
  <w:style w:type="character" w:customStyle="1" w:styleId="RTFNum22">
    <w:name w:val="RTF_Num 2 2"/>
    <w:uiPriority w:val="99"/>
    <w:rPr>
      <w:rFonts w:ascii="Courier New" w:hAnsi="Courier New"/>
      <w:sz w:val="20"/>
    </w:rPr>
  </w:style>
  <w:style w:type="character" w:customStyle="1" w:styleId="RTFNum23">
    <w:name w:val="RTF_Num 2 3"/>
    <w:uiPriority w:val="99"/>
    <w:rPr>
      <w:rFonts w:ascii="Wingdings" w:hAnsi="Wingdings"/>
      <w:sz w:val="20"/>
    </w:rPr>
  </w:style>
  <w:style w:type="character" w:customStyle="1" w:styleId="RTFNum24">
    <w:name w:val="RTF_Num 2 4"/>
    <w:uiPriority w:val="99"/>
    <w:rPr>
      <w:rFonts w:ascii="Wingdings" w:hAnsi="Wingdings"/>
      <w:sz w:val="20"/>
    </w:rPr>
  </w:style>
  <w:style w:type="character" w:customStyle="1" w:styleId="RTFNum25">
    <w:name w:val="RTF_Num 2 5"/>
    <w:uiPriority w:val="99"/>
    <w:rPr>
      <w:rFonts w:ascii="Wingdings" w:hAnsi="Wingdings"/>
      <w:sz w:val="20"/>
    </w:rPr>
  </w:style>
  <w:style w:type="character" w:customStyle="1" w:styleId="RTFNum26">
    <w:name w:val="RTF_Num 2 6"/>
    <w:uiPriority w:val="99"/>
    <w:rPr>
      <w:rFonts w:ascii="Wingdings" w:hAnsi="Wingdings"/>
      <w:sz w:val="20"/>
    </w:rPr>
  </w:style>
  <w:style w:type="character" w:customStyle="1" w:styleId="RTFNum27">
    <w:name w:val="RTF_Num 2 7"/>
    <w:uiPriority w:val="99"/>
    <w:rPr>
      <w:rFonts w:ascii="Wingdings" w:hAnsi="Wingdings"/>
      <w:sz w:val="20"/>
    </w:rPr>
  </w:style>
  <w:style w:type="character" w:customStyle="1" w:styleId="RTFNum28">
    <w:name w:val="RTF_Num 2 8"/>
    <w:uiPriority w:val="99"/>
    <w:rPr>
      <w:rFonts w:ascii="Wingdings" w:hAnsi="Wingdings"/>
      <w:sz w:val="20"/>
    </w:rPr>
  </w:style>
  <w:style w:type="character" w:customStyle="1" w:styleId="RTFNum29">
    <w:name w:val="RTF_Num 2 9"/>
    <w:uiPriority w:val="99"/>
    <w:rPr>
      <w:rFonts w:ascii="Wingdings" w:hAnsi="Wingdings"/>
      <w:sz w:val="20"/>
    </w:rPr>
  </w:style>
  <w:style w:type="character" w:customStyle="1" w:styleId="RTFNum31">
    <w:name w:val="RTF_Num 3 1"/>
    <w:uiPriority w:val="99"/>
    <w:rPr>
      <w:rFonts w:ascii="Symbol" w:hAnsi="Symbol"/>
      <w:sz w:val="20"/>
    </w:rPr>
  </w:style>
  <w:style w:type="character" w:customStyle="1" w:styleId="RTFNum32">
    <w:name w:val="RTF_Num 3 2"/>
    <w:uiPriority w:val="99"/>
    <w:rPr>
      <w:rFonts w:ascii="Courier New" w:hAnsi="Courier New"/>
      <w:sz w:val="20"/>
    </w:rPr>
  </w:style>
  <w:style w:type="character" w:customStyle="1" w:styleId="RTFNum33">
    <w:name w:val="RTF_Num 3 3"/>
    <w:uiPriority w:val="99"/>
    <w:rPr>
      <w:rFonts w:ascii="Wingdings" w:hAnsi="Wingdings"/>
      <w:sz w:val="20"/>
    </w:rPr>
  </w:style>
  <w:style w:type="character" w:customStyle="1" w:styleId="RTFNum34">
    <w:name w:val="RTF_Num 3 4"/>
    <w:uiPriority w:val="99"/>
    <w:rPr>
      <w:rFonts w:ascii="Wingdings" w:hAnsi="Wingdings"/>
      <w:sz w:val="20"/>
    </w:rPr>
  </w:style>
  <w:style w:type="character" w:customStyle="1" w:styleId="RTFNum35">
    <w:name w:val="RTF_Num 3 5"/>
    <w:uiPriority w:val="99"/>
    <w:rPr>
      <w:rFonts w:ascii="Wingdings" w:hAnsi="Wingdings"/>
      <w:sz w:val="20"/>
    </w:rPr>
  </w:style>
  <w:style w:type="character" w:customStyle="1" w:styleId="RTFNum36">
    <w:name w:val="RTF_Num 3 6"/>
    <w:uiPriority w:val="99"/>
    <w:rPr>
      <w:rFonts w:ascii="Wingdings" w:hAnsi="Wingdings"/>
      <w:sz w:val="20"/>
    </w:rPr>
  </w:style>
  <w:style w:type="character" w:customStyle="1" w:styleId="RTFNum37">
    <w:name w:val="RTF_Num 3 7"/>
    <w:uiPriority w:val="99"/>
    <w:rPr>
      <w:rFonts w:ascii="Wingdings" w:hAnsi="Wingdings"/>
      <w:sz w:val="20"/>
    </w:rPr>
  </w:style>
  <w:style w:type="character" w:customStyle="1" w:styleId="RTFNum38">
    <w:name w:val="RTF_Num 3 8"/>
    <w:uiPriority w:val="99"/>
    <w:rPr>
      <w:rFonts w:ascii="Wingdings" w:hAnsi="Wingdings"/>
      <w:sz w:val="20"/>
    </w:rPr>
  </w:style>
  <w:style w:type="character" w:customStyle="1" w:styleId="RTFNum39">
    <w:name w:val="RTF_Num 3 9"/>
    <w:uiPriority w:val="99"/>
    <w:rPr>
      <w:rFonts w:ascii="Wingdings" w:hAnsi="Wingdings"/>
      <w:sz w:val="20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Internetlink">
    <w:name w:val="Internetlink"/>
    <w:uiPriority w:val="99"/>
    <w:rPr>
      <w:color w:val="000080"/>
      <w:u w:val="single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678"/>
        <w:tab w:val="right" w:pos="935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17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1773"/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E4636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6224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224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D64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E0E"/>
    <w:rPr>
      <w:rFonts w:ascii="Times New Roman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7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chawa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chawa-vision.de/pdf/RingCIS_d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r-online.d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chawa-vision.de/de/" TargetMode="External"/><Relationship Id="rId5" Type="http://schemas.openxmlformats.org/officeDocument/2006/relationships/styles" Target="styles.xml"/><Relationship Id="rId15" Type="http://schemas.openxmlformats.org/officeDocument/2006/relationships/hyperlink" Target="mailto:sh@epr-online.de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0" ma:contentTypeDescription="Ein neues Dokument erstellen." ma:contentTypeScope="" ma:versionID="0d2e53f3bb02bb77f4191274a70b5f5f">
  <xsd:schema xmlns:xsd="http://www.w3.org/2001/XMLSchema" xmlns:xs="http://www.w3.org/2001/XMLSchema" xmlns:p="http://schemas.microsoft.com/office/2006/metadata/properties" xmlns:ns2="767845a4-9e8d-47dc-a6ae-60a9828df89d" targetNamespace="http://schemas.microsoft.com/office/2006/metadata/properties" ma:root="true" ma:fieldsID="c9618aa2515f31a4623358121018e353" ns2:_="">
    <xsd:import namespace="767845a4-9e8d-47dc-a6ae-60a9828df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E4934-178E-4CEA-853F-4094D1528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23F021-C931-4B0D-B09F-3590590F6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53755-CC40-40E1-856A-4F22D0F68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tde</dc:title>
  <dc:subject>LWL</dc:subject>
  <dc:creator>Hensold</dc:creator>
  <cp:lastModifiedBy>Agentur | epr - elsaesser public relations</cp:lastModifiedBy>
  <cp:revision>2</cp:revision>
  <cp:lastPrinted>2018-04-26T11:49:00Z</cp:lastPrinted>
  <dcterms:created xsi:type="dcterms:W3CDTF">2021-07-08T08:58:00Z</dcterms:created>
  <dcterms:modified xsi:type="dcterms:W3CDTF">2021-07-08T08:58:00Z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</Properties>
</file>