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D5C8" w14:textId="77777777" w:rsidR="003850C4" w:rsidRDefault="003850C4" w:rsidP="003850C4">
      <w:pPr>
        <w:spacing w:line="320" w:lineRule="atLeast"/>
        <w:rPr>
          <w:rFonts w:ascii="Verdana" w:hAnsi="Verdana"/>
          <w:sz w:val="20"/>
          <w:szCs w:val="20"/>
          <w:u w:val="single"/>
          <w:lang w:val="en-GB"/>
        </w:rPr>
      </w:pPr>
      <w:r w:rsidRPr="009A0EB9">
        <w:rPr>
          <w:rFonts w:ascii="Verdana" w:hAnsi="Verdana"/>
          <w:sz w:val="20"/>
          <w:szCs w:val="20"/>
          <w:u w:val="single"/>
          <w:lang w:val="en-US"/>
        </w:rPr>
        <w:t>Prysmian</w:t>
      </w:r>
      <w:r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Group:</w:t>
      </w:r>
      <w:r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BU</w:t>
      </w:r>
      <w:r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Multimedia</w:t>
      </w:r>
      <w:r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Solutions</w:t>
      </w:r>
      <w:r>
        <w:rPr>
          <w:rFonts w:ascii="Verdana" w:hAnsi="Verdana"/>
          <w:sz w:val="20"/>
          <w:szCs w:val="20"/>
          <w:u w:val="single"/>
          <w:lang w:val="en-US"/>
        </w:rPr>
        <w:t xml:space="preserve"> releases white paper for network specialists</w:t>
      </w:r>
    </w:p>
    <w:p w14:paraId="1F5E27CF" w14:textId="77777777" w:rsidR="003850C4" w:rsidRPr="00355905" w:rsidRDefault="003850C4" w:rsidP="003850C4">
      <w:pPr>
        <w:spacing w:line="320" w:lineRule="atLeast"/>
        <w:rPr>
          <w:rFonts w:ascii="Verdana" w:hAnsi="Verdana"/>
          <w:sz w:val="20"/>
          <w:szCs w:val="20"/>
          <w:u w:val="single"/>
          <w:lang w:val="en-GB"/>
        </w:rPr>
      </w:pPr>
    </w:p>
    <w:p w14:paraId="7A29F4FB" w14:textId="77777777" w:rsidR="003850C4" w:rsidRPr="002718E4" w:rsidRDefault="003850C4" w:rsidP="003850C4">
      <w:pPr>
        <w:spacing w:line="320" w:lineRule="atLeast"/>
        <w:rPr>
          <w:rFonts w:ascii="Verdana" w:hAnsi="Verdana"/>
          <w:b/>
          <w:bCs/>
          <w:sz w:val="30"/>
          <w:szCs w:val="30"/>
          <w:lang w:val="en-US"/>
        </w:rPr>
      </w:pPr>
      <w:proofErr w:type="spellStart"/>
      <w:r w:rsidRPr="009A0EB9">
        <w:rPr>
          <w:rFonts w:ascii="Verdana" w:hAnsi="Verdana"/>
          <w:b/>
          <w:bCs/>
          <w:sz w:val="30"/>
          <w:szCs w:val="30"/>
          <w:lang w:val="en-US"/>
        </w:rPr>
        <w:t>Draka</w:t>
      </w:r>
      <w:proofErr w:type="spellEnd"/>
      <w:r>
        <w:rPr>
          <w:rFonts w:ascii="Verdana" w:hAnsi="Verdana"/>
          <w:b/>
          <w:bCs/>
          <w:sz w:val="30"/>
          <w:szCs w:val="30"/>
          <w:lang w:val="en-US"/>
        </w:rPr>
        <w:t xml:space="preserve"> White Paper out: “</w:t>
      </w:r>
      <w:r w:rsidRPr="002718E4">
        <w:rPr>
          <w:rFonts w:ascii="Verdana" w:hAnsi="Verdana"/>
          <w:b/>
          <w:bCs/>
          <w:sz w:val="30"/>
          <w:szCs w:val="30"/>
          <w:lang w:val="en-US"/>
        </w:rPr>
        <w:t>Screening and Balance Performance of Data Cables and Related Screen Designs</w:t>
      </w:r>
      <w:r>
        <w:rPr>
          <w:rFonts w:ascii="Verdana" w:hAnsi="Verdana"/>
          <w:b/>
          <w:bCs/>
          <w:sz w:val="30"/>
          <w:szCs w:val="30"/>
          <w:lang w:val="en-US"/>
        </w:rPr>
        <w:t>”</w:t>
      </w:r>
    </w:p>
    <w:p w14:paraId="36A837A5" w14:textId="77777777" w:rsidR="003850C4" w:rsidRPr="00355905" w:rsidRDefault="003850C4" w:rsidP="003850C4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6E6B9585" w14:textId="77777777" w:rsidR="003850C4" w:rsidRDefault="003850C4" w:rsidP="003850C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763200">
        <w:rPr>
          <w:rFonts w:ascii="Verdana" w:hAnsi="Verdana"/>
          <w:b/>
          <w:bCs/>
          <w:sz w:val="20"/>
          <w:szCs w:val="20"/>
          <w:lang w:val="en-GB"/>
        </w:rPr>
        <w:t>Cologne,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GB"/>
        </w:rPr>
        <w:t>Germany,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April 27</w:t>
      </w:r>
      <w:r w:rsidRPr="00763200">
        <w:rPr>
          <w:rFonts w:ascii="Verdana" w:hAnsi="Verdana"/>
          <w:b/>
          <w:bCs/>
          <w:sz w:val="20"/>
          <w:szCs w:val="20"/>
          <w:vertAlign w:val="superscript"/>
          <w:lang w:val="en-GB"/>
        </w:rPr>
        <w:t>th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GB"/>
        </w:rPr>
        <w:t>202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1 - BU Multimedia Solutions (BU </w:t>
      </w:r>
      <w:r w:rsidRPr="00763200">
        <w:rPr>
          <w:rFonts w:ascii="Verdana" w:hAnsi="Verdana"/>
          <w:b/>
          <w:bCs/>
          <w:sz w:val="20"/>
          <w:szCs w:val="20"/>
          <w:lang w:val="en-GB"/>
        </w:rPr>
        <w:t>MMS)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GB"/>
        </w:rPr>
        <w:t>of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GB"/>
        </w:rPr>
        <w:t>Prysmian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GB"/>
        </w:rPr>
        <w:t>Group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published a white paper that outlines the nomenclature of screening designs. In seven chapters, </w:t>
      </w:r>
      <w:proofErr w:type="spellStart"/>
      <w:r>
        <w:rPr>
          <w:rFonts w:ascii="Verdana" w:hAnsi="Verdana"/>
          <w:b/>
          <w:bCs/>
          <w:sz w:val="20"/>
          <w:szCs w:val="20"/>
          <w:lang w:val="en-GB"/>
        </w:rPr>
        <w:t>Draka</w:t>
      </w:r>
      <w:proofErr w:type="spellEnd"/>
      <w:r>
        <w:rPr>
          <w:rFonts w:ascii="Verdana" w:hAnsi="Verdana"/>
          <w:b/>
          <w:bCs/>
          <w:sz w:val="20"/>
          <w:szCs w:val="20"/>
          <w:lang w:val="en-GB"/>
        </w:rPr>
        <w:t xml:space="preserve"> summarizes the possible specifications and </w:t>
      </w:r>
      <w:r w:rsidRPr="00384EB1">
        <w:rPr>
          <w:rFonts w:ascii="Verdana" w:hAnsi="Verdana"/>
          <w:b/>
          <w:bCs/>
          <w:sz w:val="20"/>
          <w:szCs w:val="20"/>
          <w:lang w:val="en-GB"/>
        </w:rPr>
        <w:t>provides an overview of the differences between requirements for pure cables and for cabling systems.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This aims at responding to regular questions raised by network specialists who build or expand communications infrastructures. The white paper is now available at </w:t>
      </w:r>
      <w:hyperlink r:id="rId11" w:history="1">
        <w:r w:rsidRPr="00DA6D33">
          <w:rPr>
            <w:rStyle w:val="Hyperlink"/>
            <w:rFonts w:ascii="Verdana" w:hAnsi="Verdana" w:cs="Courier"/>
            <w:b/>
            <w:bCs/>
            <w:sz w:val="20"/>
            <w:szCs w:val="20"/>
            <w:lang w:val="en-US"/>
          </w:rPr>
          <w:t>https://www.draka-cable.com/wp-content/uploads/2021/04/Draka-White-Paper-Screening-and-Balance-Performance_Internet.pdf</w:t>
        </w:r>
      </w:hyperlink>
      <w:r w:rsidRPr="00DA6D33">
        <w:rPr>
          <w:rFonts w:ascii="Verdana" w:hAnsi="Verdana"/>
          <w:b/>
          <w:bCs/>
          <w:sz w:val="20"/>
          <w:szCs w:val="20"/>
          <w:lang w:val="en-GB"/>
        </w:rPr>
        <w:t>.</w:t>
      </w:r>
    </w:p>
    <w:p w14:paraId="305414B1" w14:textId="77777777" w:rsidR="003850C4" w:rsidRDefault="003850C4" w:rsidP="003850C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24AA8A11" w14:textId="77777777" w:rsidR="003850C4" w:rsidRDefault="003850C4" w:rsidP="003850C4">
      <w:pPr>
        <w:spacing w:after="12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2718E4">
        <w:rPr>
          <w:rFonts w:ascii="Verdana" w:hAnsi="Verdana"/>
          <w:sz w:val="20"/>
          <w:szCs w:val="20"/>
          <w:lang w:val="en-US"/>
        </w:rPr>
        <w:t xml:space="preserve">Balanced high frequency cables are the basis of the horizontal cabling of today’s data communications infrastructure. Due to the balanced mode signal propagation these cables provide </w:t>
      </w:r>
      <w:r>
        <w:rPr>
          <w:rFonts w:ascii="Verdana" w:hAnsi="Verdana"/>
          <w:sz w:val="20"/>
          <w:szCs w:val="20"/>
          <w:lang w:val="en-US"/>
        </w:rPr>
        <w:t>to a basic degree a</w:t>
      </w:r>
      <w:r w:rsidRPr="002718E4">
        <w:rPr>
          <w:rFonts w:ascii="Verdana" w:hAnsi="Verdana"/>
          <w:sz w:val="20"/>
          <w:szCs w:val="20"/>
          <w:lang w:val="en-US"/>
        </w:rPr>
        <w:t xml:space="preserve">n inherent immunity against electromagnetic ingress even when unscreened. By adding a screen, the immunity can </w:t>
      </w:r>
      <w:r>
        <w:rPr>
          <w:rFonts w:ascii="Verdana" w:hAnsi="Verdana"/>
          <w:sz w:val="20"/>
          <w:szCs w:val="20"/>
          <w:lang w:val="en-US"/>
        </w:rPr>
        <w:t xml:space="preserve">significantly </w:t>
      </w:r>
      <w:r w:rsidRPr="002718E4">
        <w:rPr>
          <w:rFonts w:ascii="Verdana" w:hAnsi="Verdana"/>
          <w:sz w:val="20"/>
          <w:szCs w:val="20"/>
          <w:lang w:val="en-US"/>
        </w:rPr>
        <w:t xml:space="preserve">be increased. International standards </w:t>
      </w:r>
      <w:r>
        <w:rPr>
          <w:rFonts w:ascii="Verdana" w:hAnsi="Verdana"/>
          <w:sz w:val="20"/>
          <w:szCs w:val="20"/>
          <w:lang w:val="en-US"/>
        </w:rPr>
        <w:t xml:space="preserve">named in the paper </w:t>
      </w:r>
      <w:r w:rsidRPr="002718E4">
        <w:rPr>
          <w:rFonts w:ascii="Verdana" w:hAnsi="Verdana"/>
          <w:sz w:val="20"/>
          <w:szCs w:val="20"/>
          <w:lang w:val="en-US"/>
        </w:rPr>
        <w:t xml:space="preserve">provide various parameters for quantifying this degree of immunity. Different designs of screening can be related to the specified levels of these parameters. </w:t>
      </w:r>
    </w:p>
    <w:p w14:paraId="3D7F77C1" w14:textId="77777777" w:rsidR="003850C4" w:rsidRDefault="003850C4" w:rsidP="003850C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14:paraId="5E220F30" w14:textId="77777777" w:rsidR="003850C4" w:rsidRDefault="003850C4" w:rsidP="003850C4">
      <w:pPr>
        <w:spacing w:after="120" w:line="360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Draka´s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Pr="002718E4">
        <w:rPr>
          <w:rFonts w:ascii="Verdana" w:hAnsi="Verdana"/>
          <w:sz w:val="20"/>
          <w:szCs w:val="20"/>
          <w:lang w:val="en-US"/>
        </w:rPr>
        <w:t>white paper summari</w:t>
      </w:r>
      <w:r>
        <w:rPr>
          <w:rFonts w:ascii="Verdana" w:hAnsi="Verdana"/>
          <w:sz w:val="20"/>
          <w:szCs w:val="20"/>
          <w:lang w:val="en-US"/>
        </w:rPr>
        <w:t>z</w:t>
      </w:r>
      <w:r w:rsidRPr="002718E4">
        <w:rPr>
          <w:rFonts w:ascii="Verdana" w:hAnsi="Verdana"/>
          <w:sz w:val="20"/>
          <w:szCs w:val="20"/>
          <w:lang w:val="en-US"/>
        </w:rPr>
        <w:t xml:space="preserve">es the specifications </w:t>
      </w:r>
      <w:r>
        <w:rPr>
          <w:rFonts w:ascii="Verdana" w:hAnsi="Verdana"/>
          <w:sz w:val="20"/>
          <w:szCs w:val="20"/>
          <w:lang w:val="en-US"/>
        </w:rPr>
        <w:t xml:space="preserve">available </w:t>
      </w:r>
      <w:r w:rsidRPr="002718E4">
        <w:rPr>
          <w:rFonts w:ascii="Verdana" w:hAnsi="Verdana"/>
          <w:sz w:val="20"/>
          <w:szCs w:val="20"/>
          <w:lang w:val="en-US"/>
        </w:rPr>
        <w:t>and provides an overview of the differences between requirements for pure cables and for</w:t>
      </w:r>
      <w:r w:rsidRPr="00B74A5E">
        <w:rPr>
          <w:rFonts w:ascii="Verdana" w:hAnsi="Verdana"/>
          <w:sz w:val="20"/>
          <w:szCs w:val="20"/>
          <w:lang w:val="en-US"/>
        </w:rPr>
        <w:t xml:space="preserve"> cabling systems organized in the following sections: Overview on screening designs, parameters of screening performance, transfer impedance, coupling attenuation</w:t>
      </w:r>
      <w:bookmarkStart w:id="1" w:name="OLE_LINK1"/>
      <w:bookmarkStart w:id="2" w:name="OLE_LINK2"/>
      <w:r w:rsidRPr="00B74A5E">
        <w:rPr>
          <w:rFonts w:ascii="Verdana" w:hAnsi="Verdana"/>
          <w:sz w:val="20"/>
          <w:szCs w:val="20"/>
          <w:lang w:val="en-US"/>
        </w:rPr>
        <w:t xml:space="preserve">, limit values for screening parameters </w:t>
      </w:r>
      <w:bookmarkEnd w:id="1"/>
      <w:bookmarkEnd w:id="2"/>
      <w:r w:rsidRPr="00B74A5E">
        <w:rPr>
          <w:rFonts w:ascii="Verdana" w:hAnsi="Verdana"/>
          <w:sz w:val="20"/>
          <w:szCs w:val="20"/>
          <w:lang w:val="en-US"/>
        </w:rPr>
        <w:t>and related designs for cables, screening and balance performance requirements of cables compared to cabling systems.</w:t>
      </w:r>
      <w:r>
        <w:rPr>
          <w:rFonts w:ascii="Verdana" w:hAnsi="Verdana"/>
          <w:sz w:val="20"/>
          <w:szCs w:val="20"/>
          <w:lang w:val="en-US"/>
        </w:rPr>
        <w:t xml:space="preserve"> The last section will be particularly helpful to </w:t>
      </w:r>
      <w:proofErr w:type="spellStart"/>
      <w:r>
        <w:rPr>
          <w:rFonts w:ascii="Verdana" w:hAnsi="Verdana"/>
          <w:sz w:val="20"/>
          <w:szCs w:val="20"/>
          <w:lang w:val="en-US"/>
        </w:rPr>
        <w:t>Draka´s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customers, as it matches the above information with the s</w:t>
      </w:r>
      <w:r w:rsidRPr="00B74A5E">
        <w:rPr>
          <w:rFonts w:ascii="Verdana" w:hAnsi="Verdana"/>
          <w:sz w:val="20"/>
          <w:szCs w:val="20"/>
          <w:lang w:val="en-US"/>
        </w:rPr>
        <w:t xml:space="preserve">creening </w:t>
      </w:r>
      <w:r>
        <w:rPr>
          <w:rFonts w:ascii="Verdana" w:hAnsi="Verdana"/>
          <w:sz w:val="20"/>
          <w:szCs w:val="20"/>
          <w:lang w:val="en-US"/>
        </w:rPr>
        <w:t>p</w:t>
      </w:r>
      <w:r w:rsidRPr="00B74A5E">
        <w:rPr>
          <w:rFonts w:ascii="Verdana" w:hAnsi="Verdana"/>
          <w:sz w:val="20"/>
          <w:szCs w:val="20"/>
          <w:lang w:val="en-US"/>
        </w:rPr>
        <w:t xml:space="preserve">erformance </w:t>
      </w:r>
      <w:r>
        <w:rPr>
          <w:rFonts w:ascii="Verdana" w:hAnsi="Verdana"/>
          <w:sz w:val="20"/>
          <w:szCs w:val="20"/>
          <w:lang w:val="en-US"/>
        </w:rPr>
        <w:t>c</w:t>
      </w:r>
      <w:r w:rsidRPr="00B74A5E">
        <w:rPr>
          <w:rFonts w:ascii="Verdana" w:hAnsi="Verdana"/>
          <w:sz w:val="20"/>
          <w:szCs w:val="20"/>
          <w:lang w:val="en-US"/>
        </w:rPr>
        <w:t xml:space="preserve">overed by </w:t>
      </w:r>
      <w:proofErr w:type="spellStart"/>
      <w:r w:rsidRPr="00B74A5E">
        <w:rPr>
          <w:rFonts w:ascii="Verdana" w:hAnsi="Verdana"/>
          <w:sz w:val="20"/>
          <w:szCs w:val="20"/>
          <w:lang w:val="en-US"/>
        </w:rPr>
        <w:t>Draka</w:t>
      </w:r>
      <w:proofErr w:type="spellEnd"/>
      <w:r w:rsidRPr="00B74A5E">
        <w:rPr>
          <w:rFonts w:ascii="Verdana" w:hAnsi="Verdana"/>
          <w:sz w:val="20"/>
          <w:szCs w:val="20"/>
          <w:lang w:val="en-US"/>
        </w:rPr>
        <w:t xml:space="preserve"> UC-</w:t>
      </w:r>
      <w:r>
        <w:rPr>
          <w:rFonts w:ascii="Verdana" w:hAnsi="Verdana"/>
          <w:sz w:val="20"/>
          <w:szCs w:val="20"/>
          <w:lang w:val="en-US"/>
        </w:rPr>
        <w:t>c</w:t>
      </w:r>
      <w:r w:rsidRPr="00B74A5E">
        <w:rPr>
          <w:rFonts w:ascii="Verdana" w:hAnsi="Verdana"/>
          <w:sz w:val="20"/>
          <w:szCs w:val="20"/>
          <w:lang w:val="en-US"/>
        </w:rPr>
        <w:t xml:space="preserve">able </w:t>
      </w:r>
      <w:r>
        <w:rPr>
          <w:rFonts w:ascii="Verdana" w:hAnsi="Verdana"/>
          <w:sz w:val="20"/>
          <w:szCs w:val="20"/>
          <w:lang w:val="en-US"/>
        </w:rPr>
        <w:t>r</w:t>
      </w:r>
      <w:r w:rsidRPr="00B74A5E">
        <w:rPr>
          <w:rFonts w:ascii="Verdana" w:hAnsi="Verdana"/>
          <w:sz w:val="20"/>
          <w:szCs w:val="20"/>
          <w:lang w:val="en-US"/>
        </w:rPr>
        <w:t>ange</w:t>
      </w:r>
      <w:r>
        <w:rPr>
          <w:rFonts w:ascii="Verdana" w:hAnsi="Verdana"/>
          <w:sz w:val="20"/>
          <w:szCs w:val="20"/>
          <w:lang w:val="en-US"/>
        </w:rPr>
        <w:t xml:space="preserve">.  </w:t>
      </w:r>
    </w:p>
    <w:p w14:paraId="5BAD89BD" w14:textId="77777777" w:rsidR="003850C4" w:rsidRPr="00124298" w:rsidRDefault="003850C4" w:rsidP="003850C4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2B8A07AE" w14:textId="77777777" w:rsidR="003850C4" w:rsidRPr="003418AF" w:rsidRDefault="003850C4" w:rsidP="003850C4">
      <w:pPr>
        <w:ind w:right="395"/>
        <w:jc w:val="both"/>
        <w:rPr>
          <w:rFonts w:ascii="Verdana" w:hAnsi="Verdana"/>
          <w:b/>
          <w:bCs/>
          <w:sz w:val="16"/>
          <w:szCs w:val="16"/>
          <w:lang w:val="en-US"/>
        </w:rPr>
      </w:pPr>
      <w:r w:rsidRPr="003418AF">
        <w:rPr>
          <w:rFonts w:ascii="Verdana" w:hAnsi="Verdana"/>
          <w:b/>
          <w:bCs/>
          <w:sz w:val="16"/>
          <w:szCs w:val="16"/>
          <w:lang w:val="en-US"/>
        </w:rPr>
        <w:t>Prysmian</w:t>
      </w:r>
      <w:r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b/>
          <w:bCs/>
          <w:sz w:val="16"/>
          <w:szCs w:val="16"/>
          <w:lang w:val="en-US"/>
        </w:rPr>
        <w:t>Group</w:t>
      </w:r>
    </w:p>
    <w:p w14:paraId="695566E4" w14:textId="77777777" w:rsidR="003850C4" w:rsidRPr="003418AF" w:rsidRDefault="003850C4" w:rsidP="003850C4">
      <w:pPr>
        <w:jc w:val="both"/>
        <w:rPr>
          <w:rFonts w:ascii="Verdana" w:hAnsi="Verdana"/>
          <w:sz w:val="16"/>
          <w:szCs w:val="16"/>
          <w:lang w:val="en-GB"/>
        </w:rPr>
      </w:pPr>
      <w:r w:rsidRPr="003418AF">
        <w:rPr>
          <w:rFonts w:ascii="Verdana" w:hAnsi="Verdana"/>
          <w:sz w:val="16"/>
          <w:szCs w:val="16"/>
          <w:lang w:val="en-GB"/>
        </w:rPr>
        <w:t>Prysmian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Group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world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leader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energy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telecom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cable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systems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industry.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With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almost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140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years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experience,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sales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over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€11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billion,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about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29,000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employees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over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50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countries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112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plants,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Group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strongly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positioned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high-tech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markets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offers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widest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possible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range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products,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services,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technologies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know-how.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It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operates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businesses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underground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submarine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cables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systems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for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power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transmission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distribution,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special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cables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for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applications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many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different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industries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medium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low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voltage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cables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for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construction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infrastructure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sectors.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For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telecommunications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industry,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Group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lastRenderedPageBreak/>
        <w:t>manufactures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cables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accessories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for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voice,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video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data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transmission,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offering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comprehensive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range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optical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fibres,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optical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copper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cables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connectivity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systems.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Prysmian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public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company,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listed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Italian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Stock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Exchange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FTSE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MIB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index.</w:t>
      </w:r>
      <w:r>
        <w:rPr>
          <w:rFonts w:ascii="Verdana" w:hAnsi="Verdana"/>
          <w:sz w:val="16"/>
          <w:szCs w:val="16"/>
          <w:lang w:val="en-GB"/>
        </w:rPr>
        <w:t xml:space="preserve"> For more information please visit: </w:t>
      </w:r>
      <w:hyperlink r:id="rId12" w:history="1">
        <w:r w:rsidRPr="00096BA5">
          <w:rPr>
            <w:rStyle w:val="Hyperlink"/>
            <w:rFonts w:ascii="Verdana" w:hAnsi="Verdana" w:cs="Courier"/>
            <w:sz w:val="16"/>
            <w:szCs w:val="16"/>
            <w:lang w:val="en-GB"/>
          </w:rPr>
          <w:t>www.draka-cable.com</w:t>
        </w:r>
      </w:hyperlink>
      <w:r>
        <w:rPr>
          <w:rFonts w:ascii="Verdana" w:hAnsi="Verdana"/>
          <w:sz w:val="16"/>
          <w:szCs w:val="16"/>
          <w:lang w:val="en-GB"/>
        </w:rPr>
        <w:t xml:space="preserve"> </w:t>
      </w:r>
    </w:p>
    <w:p w14:paraId="0C591A03" w14:textId="77777777" w:rsidR="003850C4" w:rsidRDefault="003850C4" w:rsidP="003850C4">
      <w:pPr>
        <w:ind w:right="395"/>
        <w:jc w:val="both"/>
        <w:rPr>
          <w:rFonts w:ascii="Verdana" w:hAnsi="Verdana"/>
          <w:b/>
          <w:bCs/>
          <w:sz w:val="16"/>
          <w:szCs w:val="16"/>
          <w:lang w:val="en-US"/>
        </w:rPr>
      </w:pPr>
    </w:p>
    <w:p w14:paraId="5147AF1E" w14:textId="77777777" w:rsidR="003850C4" w:rsidRPr="0051727C" w:rsidRDefault="003850C4" w:rsidP="003850C4">
      <w:pPr>
        <w:ind w:right="395"/>
        <w:rPr>
          <w:rFonts w:ascii="Verdana" w:hAnsi="Verdana"/>
          <w:sz w:val="16"/>
          <w:szCs w:val="16"/>
          <w:lang w:val="en-GB"/>
        </w:rPr>
      </w:pPr>
      <w:r w:rsidRPr="003418AF">
        <w:rPr>
          <w:rFonts w:ascii="Verdana" w:hAnsi="Verdana"/>
          <w:b/>
          <w:bCs/>
          <w:sz w:val="16"/>
          <w:szCs w:val="16"/>
          <w:lang w:val="en-US"/>
        </w:rPr>
        <w:t>Company</w:t>
      </w:r>
      <w:r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b/>
          <w:bCs/>
          <w:sz w:val="16"/>
          <w:szCs w:val="16"/>
          <w:lang w:val="en-US"/>
        </w:rPr>
        <w:t>Contact</w:t>
      </w:r>
      <w:r w:rsidRPr="003418AF">
        <w:rPr>
          <w:rFonts w:ascii="Verdana" w:hAnsi="Verdana"/>
          <w:b/>
          <w:bCs/>
          <w:sz w:val="16"/>
          <w:szCs w:val="16"/>
          <w:lang w:val="en-US"/>
        </w:rPr>
        <w:br/>
      </w:r>
      <w:proofErr w:type="spellStart"/>
      <w:r w:rsidRPr="003418AF">
        <w:rPr>
          <w:rFonts w:ascii="Verdana" w:hAnsi="Verdana"/>
          <w:sz w:val="16"/>
          <w:szCs w:val="16"/>
          <w:lang w:val="en-US"/>
        </w:rPr>
        <w:t>Draka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3418AF">
        <w:rPr>
          <w:rFonts w:ascii="Verdana" w:hAnsi="Verdana"/>
          <w:sz w:val="16"/>
          <w:szCs w:val="16"/>
          <w:lang w:val="en-US"/>
        </w:rPr>
        <w:t>Comteq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Germany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GmbH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&amp;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Co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KG.,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Nicole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Hentschel,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3418AF">
        <w:rPr>
          <w:rFonts w:ascii="Verdana" w:hAnsi="Verdana"/>
          <w:sz w:val="16"/>
          <w:szCs w:val="16"/>
          <w:lang w:val="en-US"/>
        </w:rPr>
        <w:t>Piccoloministraße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2,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51063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Köln,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Tel.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+49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(0)221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6770,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hyperlink r:id="rId13" w:history="1">
        <w:r w:rsidRPr="0051727C">
          <w:rPr>
            <w:rStyle w:val="Hyperlink"/>
            <w:rFonts w:ascii="Verdana" w:hAnsi="Verdana" w:cs="Courier"/>
            <w:sz w:val="16"/>
            <w:szCs w:val="16"/>
            <w:lang w:val="en-GB"/>
          </w:rPr>
          <w:t>www.draka-cable.com</w:t>
        </w:r>
      </w:hyperlink>
    </w:p>
    <w:p w14:paraId="4615FD6C" w14:textId="77777777" w:rsidR="003850C4" w:rsidRPr="003418AF" w:rsidRDefault="003850C4" w:rsidP="003850C4">
      <w:pPr>
        <w:ind w:right="395"/>
        <w:rPr>
          <w:rFonts w:ascii="Verdana" w:hAnsi="Verdana"/>
          <w:b/>
          <w:bCs/>
          <w:sz w:val="16"/>
          <w:szCs w:val="16"/>
          <w:lang w:val="en-US"/>
        </w:rPr>
      </w:pPr>
    </w:p>
    <w:p w14:paraId="54A7E4CF" w14:textId="77777777" w:rsidR="003850C4" w:rsidRPr="003418AF" w:rsidRDefault="003850C4" w:rsidP="003850C4">
      <w:pPr>
        <w:ind w:right="395"/>
        <w:rPr>
          <w:rFonts w:ascii="Verdana" w:hAnsi="Verdana"/>
          <w:b/>
          <w:bCs/>
          <w:sz w:val="16"/>
          <w:szCs w:val="16"/>
          <w:lang w:val="en-US"/>
        </w:rPr>
      </w:pPr>
      <w:r w:rsidRPr="003418AF">
        <w:rPr>
          <w:rFonts w:ascii="Verdana" w:hAnsi="Verdana"/>
          <w:b/>
          <w:bCs/>
          <w:sz w:val="16"/>
          <w:szCs w:val="16"/>
          <w:lang w:val="en-US"/>
        </w:rPr>
        <w:t>Press</w:t>
      </w:r>
      <w:r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b/>
          <w:bCs/>
          <w:sz w:val="16"/>
          <w:szCs w:val="16"/>
          <w:lang w:val="en-US"/>
        </w:rPr>
        <w:t>Contact</w:t>
      </w:r>
    </w:p>
    <w:p w14:paraId="4801CB77" w14:textId="77777777" w:rsidR="003850C4" w:rsidRPr="006721A2" w:rsidRDefault="003850C4" w:rsidP="003850C4">
      <w:pPr>
        <w:ind w:right="395"/>
        <w:rPr>
          <w:lang w:val="en-US"/>
        </w:rPr>
      </w:pPr>
      <w:r w:rsidRPr="006721A2">
        <w:rPr>
          <w:rFonts w:ascii="Verdana" w:hAnsi="Verdana"/>
          <w:sz w:val="16"/>
          <w:szCs w:val="16"/>
          <w:lang w:val="en-US"/>
        </w:rPr>
        <w:t xml:space="preserve">epr - elsaesser public relations, </w:t>
      </w:r>
      <w:proofErr w:type="spellStart"/>
      <w:r w:rsidRPr="006721A2">
        <w:rPr>
          <w:rFonts w:ascii="Verdana" w:hAnsi="Verdana"/>
          <w:sz w:val="16"/>
          <w:szCs w:val="16"/>
          <w:lang w:val="en-US"/>
        </w:rPr>
        <w:t>Maximilianstraße</w:t>
      </w:r>
      <w:proofErr w:type="spellEnd"/>
      <w:r w:rsidRPr="006721A2">
        <w:rPr>
          <w:rFonts w:ascii="Verdana" w:hAnsi="Verdana"/>
          <w:sz w:val="16"/>
          <w:szCs w:val="16"/>
          <w:lang w:val="en-US"/>
        </w:rPr>
        <w:t xml:space="preserve"> 50, 86150 Augsburg, Sabine Hensold, Tel: +49 821 4508 7917, </w:t>
      </w:r>
      <w:hyperlink r:id="rId14" w:history="1">
        <w:r w:rsidRPr="006721A2">
          <w:rPr>
            <w:rStyle w:val="Hyperlink"/>
            <w:rFonts w:ascii="Verdana" w:hAnsi="Verdana" w:cs="Courier"/>
            <w:sz w:val="16"/>
            <w:szCs w:val="16"/>
            <w:lang w:val="en-US"/>
          </w:rPr>
          <w:t>sh@epr-online.de</w:t>
        </w:r>
      </w:hyperlink>
      <w:r w:rsidRPr="006721A2">
        <w:rPr>
          <w:rFonts w:ascii="Verdana" w:hAnsi="Verdana"/>
          <w:sz w:val="16"/>
          <w:szCs w:val="16"/>
          <w:lang w:val="en-US"/>
        </w:rPr>
        <w:t xml:space="preserve">, Andrea Schneider, Tel: +49 821 4508 7918, </w:t>
      </w:r>
      <w:hyperlink r:id="rId15" w:history="1">
        <w:r w:rsidRPr="006721A2">
          <w:rPr>
            <w:rStyle w:val="Hyperlink"/>
            <w:rFonts w:ascii="Verdana" w:hAnsi="Verdana" w:cs="Courier"/>
            <w:sz w:val="16"/>
            <w:szCs w:val="16"/>
            <w:lang w:val="en-US"/>
          </w:rPr>
          <w:t>as@epr-online.de</w:t>
        </w:r>
      </w:hyperlink>
      <w:r w:rsidRPr="006721A2">
        <w:rPr>
          <w:rFonts w:ascii="Verdana" w:hAnsi="Verdana"/>
          <w:sz w:val="16"/>
          <w:szCs w:val="16"/>
          <w:lang w:val="en-US"/>
        </w:rPr>
        <w:t xml:space="preserve">, </w:t>
      </w:r>
      <w:hyperlink r:id="rId16" w:history="1">
        <w:r w:rsidRPr="006721A2">
          <w:rPr>
            <w:rStyle w:val="Hyperlink"/>
            <w:rFonts w:ascii="Verdana" w:hAnsi="Verdana" w:cs="Courier"/>
            <w:sz w:val="16"/>
            <w:szCs w:val="16"/>
            <w:lang w:val="en-US"/>
          </w:rPr>
          <w:t>www.epr-online.de</w:t>
        </w:r>
      </w:hyperlink>
    </w:p>
    <w:p w14:paraId="07E76E26" w14:textId="77777777" w:rsidR="003850C4" w:rsidRPr="006721A2" w:rsidRDefault="003850C4" w:rsidP="003850C4">
      <w:pPr>
        <w:rPr>
          <w:lang w:val="en-US"/>
        </w:rPr>
      </w:pPr>
    </w:p>
    <w:p w14:paraId="13FC3828" w14:textId="75C00B25" w:rsidR="007049C4" w:rsidRPr="003850C4" w:rsidRDefault="007049C4" w:rsidP="003850C4">
      <w:pPr>
        <w:rPr>
          <w:lang w:val="en-US"/>
        </w:rPr>
      </w:pPr>
    </w:p>
    <w:sectPr w:rsidR="007049C4" w:rsidRPr="003850C4" w:rsidSect="00815916">
      <w:headerReference w:type="first" r:id="rId17"/>
      <w:footerReference w:type="first" r:id="rId18"/>
      <w:pgSz w:w="11900" w:h="16840"/>
      <w:pgMar w:top="2268" w:right="1552" w:bottom="993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25A04" w14:textId="77777777" w:rsidR="0024260A" w:rsidRDefault="002426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3BC365A" w14:textId="77777777" w:rsidR="0024260A" w:rsidRDefault="002426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4C294" w14:textId="77777777" w:rsidR="00763200" w:rsidRDefault="00763200">
    <w:pPr>
      <w:pStyle w:val="Fuzeile"/>
      <w:jc w:val="both"/>
      <w:rPr>
        <w:rFonts w:ascii="Verdana" w:hAnsi="Verdana" w:cs="Times New Roman"/>
        <w:i/>
        <w:color w:val="808080"/>
        <w:sz w:val="16"/>
      </w:rPr>
    </w:pPr>
    <w:r>
      <w:rPr>
        <w:rFonts w:ascii="Verdana" w:hAnsi="Verdana" w:cs="Times New Roman"/>
        <w:i/>
        <w:color w:val="808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D7AAD" w14:textId="77777777" w:rsidR="0024260A" w:rsidRDefault="0024260A">
      <w:pPr>
        <w:rPr>
          <w:rFonts w:cs="Times New Roman"/>
        </w:rPr>
      </w:pPr>
      <w:bookmarkStart w:id="0" w:name="_Hlk38281194"/>
      <w:bookmarkEnd w:id="0"/>
      <w:r>
        <w:rPr>
          <w:rFonts w:cs="Times New Roman"/>
        </w:rPr>
        <w:separator/>
      </w:r>
    </w:p>
  </w:footnote>
  <w:footnote w:type="continuationSeparator" w:id="0">
    <w:p w14:paraId="3708B0C8" w14:textId="77777777" w:rsidR="0024260A" w:rsidRDefault="002426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BA41" w14:textId="65F87884" w:rsidR="00763200" w:rsidRDefault="00763200">
    <w:pPr>
      <w:pStyle w:val="Kopfzeile"/>
      <w:rPr>
        <w:rFonts w:ascii="Verdana" w:hAnsi="Verdana" w:cs="Times New Roman"/>
        <w:b/>
        <w:smallCaps/>
      </w:rPr>
    </w:pPr>
    <w:r>
      <w:rPr>
        <w:rFonts w:ascii="Verdana" w:hAnsi="Verdana" w:cs="Times New Roman"/>
        <w:b/>
        <w:smallCaps/>
        <w:noProof/>
        <w:lang w:eastAsia="de-DE"/>
      </w:rPr>
      <w:drawing>
        <wp:anchor distT="0" distB="0" distL="114300" distR="114300" simplePos="0" relativeHeight="251659264" behindDoc="1" locked="0" layoutInCell="1" allowOverlap="1" wp14:anchorId="083454C5" wp14:editId="15E570CE">
          <wp:simplePos x="0" y="0"/>
          <wp:positionH relativeFrom="column">
            <wp:posOffset>4267200</wp:posOffset>
          </wp:positionH>
          <wp:positionV relativeFrom="paragraph">
            <wp:posOffset>-381635</wp:posOffset>
          </wp:positionV>
          <wp:extent cx="2450465" cy="1190625"/>
          <wp:effectExtent l="0" t="0" r="6985" b="9525"/>
          <wp:wrapTight wrapText="bothSides">
            <wp:wrapPolygon edited="0">
              <wp:start x="0" y="0"/>
              <wp:lineTo x="0" y="21427"/>
              <wp:lineTo x="21494" y="21427"/>
              <wp:lineTo x="21494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046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087F39" w14:textId="77777777" w:rsidR="00763200" w:rsidRDefault="00763200">
    <w:pPr>
      <w:pStyle w:val="Kopfzeile"/>
      <w:rPr>
        <w:rFonts w:ascii="Verdana" w:hAnsi="Verdana" w:cs="Times New Roman"/>
        <w:b/>
        <w:smallCaps/>
      </w:rPr>
    </w:pPr>
  </w:p>
  <w:p w14:paraId="0914BFC9" w14:textId="77777777" w:rsidR="00763200" w:rsidRDefault="00763200">
    <w:pPr>
      <w:pStyle w:val="Kopfzeile"/>
      <w:tabs>
        <w:tab w:val="clear" w:pos="4819"/>
        <w:tab w:val="clear" w:pos="9638"/>
        <w:tab w:val="left" w:pos="5244"/>
        <w:tab w:val="left" w:pos="8565"/>
      </w:tabs>
      <w:rPr>
        <w:rFonts w:ascii="Verdana" w:hAnsi="Verdana" w:cs="Times New Roman"/>
        <w:b/>
        <w:smallCaps/>
        <w:color w:val="808080"/>
        <w:sz w:val="18"/>
      </w:rPr>
    </w:pPr>
    <w:r>
      <w:rPr>
        <w:rFonts w:ascii="Verdana" w:hAnsi="Verdana" w:cs="Times New Roman"/>
        <w:b/>
        <w:smallCaps/>
      </w:rPr>
      <w:tab/>
    </w:r>
  </w:p>
  <w:p w14:paraId="7C0E26BB" w14:textId="77777777" w:rsidR="00763200" w:rsidRPr="001D252E" w:rsidRDefault="00763200" w:rsidP="001D252E">
    <w:pPr>
      <w:tabs>
        <w:tab w:val="left" w:pos="3820"/>
        <w:tab w:val="center" w:pos="5099"/>
      </w:tabs>
      <w:rPr>
        <w:rFonts w:ascii="Verdana" w:hAnsi="Verdana" w:cs="Times New Roman"/>
        <w:b/>
        <w:smallCaps/>
        <w:color w:val="365F91" w:themeColor="accent1" w:themeShade="BF"/>
      </w:rPr>
    </w:pPr>
    <w:r>
      <w:rPr>
        <w:rFonts w:ascii="Verdana" w:hAnsi="Verdana" w:cs="Times New Roman"/>
        <w:b/>
        <w:smallCaps/>
        <w:noProof/>
        <w:color w:val="365F91" w:themeColor="accent1" w:themeShade="BF"/>
      </w:rPr>
      <w:t>PRESS RELEASE</w:t>
    </w:r>
  </w:p>
  <w:p w14:paraId="45F0D449" w14:textId="77777777" w:rsidR="00763200" w:rsidRPr="003650C1" w:rsidRDefault="00763200" w:rsidP="00907CAD">
    <w:pPr>
      <w:tabs>
        <w:tab w:val="left" w:pos="3210"/>
      </w:tabs>
      <w:ind w:left="-284"/>
      <w:rPr>
        <w:rFonts w:ascii="Verdana" w:hAnsi="Verdana" w:cs="Times New Roman"/>
        <w:b/>
        <w:smallCaps/>
        <w:color w:val="808080" w:themeColor="background1" w:themeShade="80"/>
        <w:sz w:val="18"/>
      </w:rPr>
    </w:pPr>
    <w:r>
      <w:rPr>
        <w:rFonts w:ascii="Verdana" w:hAnsi="Verdana" w:cs="Times New Roman"/>
        <w:b/>
        <w:smallCaps/>
        <w:color w:val="808080" w:themeColor="background1" w:themeShade="80"/>
        <w:sz w:val="18"/>
      </w:rPr>
      <w:tab/>
    </w:r>
  </w:p>
  <w:p w14:paraId="430CD434" w14:textId="77777777" w:rsidR="00763200" w:rsidRDefault="00763200">
    <w:pPr>
      <w:ind w:left="-284"/>
      <w:rPr>
        <w:rFonts w:ascii="Verdana" w:hAnsi="Verdana" w:cs="Times New Roman"/>
        <w:b/>
        <w:smallCap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4091"/>
    <w:multiLevelType w:val="multilevel"/>
    <w:tmpl w:val="69D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047B5"/>
    <w:multiLevelType w:val="hybridMultilevel"/>
    <w:tmpl w:val="3E64FAB2"/>
    <w:lvl w:ilvl="0" w:tplc="3D22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2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C5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AF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AA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AD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4C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E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E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796ECF"/>
    <w:multiLevelType w:val="hybridMultilevel"/>
    <w:tmpl w:val="8312B5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237D4"/>
    <w:multiLevelType w:val="hybridMultilevel"/>
    <w:tmpl w:val="FA900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701BC"/>
    <w:multiLevelType w:val="hybridMultilevel"/>
    <w:tmpl w:val="830E4524"/>
    <w:lvl w:ilvl="0" w:tplc="3A1A49B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47631"/>
    <w:multiLevelType w:val="hybridMultilevel"/>
    <w:tmpl w:val="F8301316"/>
    <w:lvl w:ilvl="0" w:tplc="CA86EB0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D6"/>
    <w:rsid w:val="0000591A"/>
    <w:rsid w:val="00016DD6"/>
    <w:rsid w:val="000176F7"/>
    <w:rsid w:val="000248E1"/>
    <w:rsid w:val="00024E88"/>
    <w:rsid w:val="00025B34"/>
    <w:rsid w:val="000362E7"/>
    <w:rsid w:val="000400FF"/>
    <w:rsid w:val="00043C59"/>
    <w:rsid w:val="000448C8"/>
    <w:rsid w:val="0004528F"/>
    <w:rsid w:val="000466CE"/>
    <w:rsid w:val="000504F4"/>
    <w:rsid w:val="00052C94"/>
    <w:rsid w:val="00054B6C"/>
    <w:rsid w:val="000556C2"/>
    <w:rsid w:val="00065B5E"/>
    <w:rsid w:val="00066B5C"/>
    <w:rsid w:val="00067E21"/>
    <w:rsid w:val="00071626"/>
    <w:rsid w:val="00075925"/>
    <w:rsid w:val="0008275B"/>
    <w:rsid w:val="0008567A"/>
    <w:rsid w:val="00090371"/>
    <w:rsid w:val="00090B62"/>
    <w:rsid w:val="00092F9E"/>
    <w:rsid w:val="000A47C0"/>
    <w:rsid w:val="000A5B3F"/>
    <w:rsid w:val="000B228E"/>
    <w:rsid w:val="000B6366"/>
    <w:rsid w:val="000C0AB2"/>
    <w:rsid w:val="000C0B4D"/>
    <w:rsid w:val="000C418F"/>
    <w:rsid w:val="000C5806"/>
    <w:rsid w:val="000D203E"/>
    <w:rsid w:val="000E037A"/>
    <w:rsid w:val="000E0A97"/>
    <w:rsid w:val="000E2852"/>
    <w:rsid w:val="000E28A0"/>
    <w:rsid w:val="000E43C5"/>
    <w:rsid w:val="000E52FF"/>
    <w:rsid w:val="000E63AC"/>
    <w:rsid w:val="000E7DB1"/>
    <w:rsid w:val="000F03DB"/>
    <w:rsid w:val="000F0DEA"/>
    <w:rsid w:val="000F138B"/>
    <w:rsid w:val="000F23B1"/>
    <w:rsid w:val="000F32B6"/>
    <w:rsid w:val="00102009"/>
    <w:rsid w:val="00103F5E"/>
    <w:rsid w:val="00104AF9"/>
    <w:rsid w:val="00117770"/>
    <w:rsid w:val="00117EE8"/>
    <w:rsid w:val="00124298"/>
    <w:rsid w:val="00132CAF"/>
    <w:rsid w:val="0013505A"/>
    <w:rsid w:val="00135773"/>
    <w:rsid w:val="0013716C"/>
    <w:rsid w:val="00144B4A"/>
    <w:rsid w:val="00150046"/>
    <w:rsid w:val="00151E97"/>
    <w:rsid w:val="001547E1"/>
    <w:rsid w:val="00154B1D"/>
    <w:rsid w:val="001555B6"/>
    <w:rsid w:val="00156B3A"/>
    <w:rsid w:val="00161AE4"/>
    <w:rsid w:val="00163618"/>
    <w:rsid w:val="001704E6"/>
    <w:rsid w:val="00172866"/>
    <w:rsid w:val="001728D1"/>
    <w:rsid w:val="001748FD"/>
    <w:rsid w:val="00175E68"/>
    <w:rsid w:val="00180795"/>
    <w:rsid w:val="00183799"/>
    <w:rsid w:val="00185FCE"/>
    <w:rsid w:val="001908BC"/>
    <w:rsid w:val="001916EB"/>
    <w:rsid w:val="00195032"/>
    <w:rsid w:val="00196CA7"/>
    <w:rsid w:val="001A0DC1"/>
    <w:rsid w:val="001A6C5D"/>
    <w:rsid w:val="001B36D4"/>
    <w:rsid w:val="001C4160"/>
    <w:rsid w:val="001C53F0"/>
    <w:rsid w:val="001D14DA"/>
    <w:rsid w:val="001D1BBF"/>
    <w:rsid w:val="001D24B5"/>
    <w:rsid w:val="001D252E"/>
    <w:rsid w:val="001D2C15"/>
    <w:rsid w:val="001D4880"/>
    <w:rsid w:val="001D493E"/>
    <w:rsid w:val="001D7A82"/>
    <w:rsid w:val="001E22F0"/>
    <w:rsid w:val="001E603A"/>
    <w:rsid w:val="001E7A5B"/>
    <w:rsid w:val="001F2385"/>
    <w:rsid w:val="00202A32"/>
    <w:rsid w:val="00206AD9"/>
    <w:rsid w:val="00213509"/>
    <w:rsid w:val="002209E7"/>
    <w:rsid w:val="002215DF"/>
    <w:rsid w:val="002219AE"/>
    <w:rsid w:val="002230A4"/>
    <w:rsid w:val="002272C7"/>
    <w:rsid w:val="0023590A"/>
    <w:rsid w:val="002360BC"/>
    <w:rsid w:val="002406B1"/>
    <w:rsid w:val="0024260A"/>
    <w:rsid w:val="002428C8"/>
    <w:rsid w:val="00245335"/>
    <w:rsid w:val="00250D08"/>
    <w:rsid w:val="00253F46"/>
    <w:rsid w:val="00256529"/>
    <w:rsid w:val="002643AF"/>
    <w:rsid w:val="00266076"/>
    <w:rsid w:val="00266717"/>
    <w:rsid w:val="002718E4"/>
    <w:rsid w:val="002770E2"/>
    <w:rsid w:val="00280AF1"/>
    <w:rsid w:val="00281A1D"/>
    <w:rsid w:val="0028200F"/>
    <w:rsid w:val="00284C45"/>
    <w:rsid w:val="00284EAC"/>
    <w:rsid w:val="0029229C"/>
    <w:rsid w:val="00292BC8"/>
    <w:rsid w:val="00292D01"/>
    <w:rsid w:val="00294553"/>
    <w:rsid w:val="0029455E"/>
    <w:rsid w:val="002A0015"/>
    <w:rsid w:val="002A1A91"/>
    <w:rsid w:val="002A6636"/>
    <w:rsid w:val="002A76C9"/>
    <w:rsid w:val="002B13E5"/>
    <w:rsid w:val="002B22D1"/>
    <w:rsid w:val="002B4120"/>
    <w:rsid w:val="002B7535"/>
    <w:rsid w:val="002B7708"/>
    <w:rsid w:val="002C037F"/>
    <w:rsid w:val="002C7265"/>
    <w:rsid w:val="002D4434"/>
    <w:rsid w:val="002D6134"/>
    <w:rsid w:val="002D6B99"/>
    <w:rsid w:val="002F047B"/>
    <w:rsid w:val="002F1564"/>
    <w:rsid w:val="002F7279"/>
    <w:rsid w:val="00300F82"/>
    <w:rsid w:val="0030204E"/>
    <w:rsid w:val="00303945"/>
    <w:rsid w:val="0030602C"/>
    <w:rsid w:val="0030767D"/>
    <w:rsid w:val="00312F41"/>
    <w:rsid w:val="00325A22"/>
    <w:rsid w:val="00327A9C"/>
    <w:rsid w:val="00330B9D"/>
    <w:rsid w:val="00333051"/>
    <w:rsid w:val="003346D3"/>
    <w:rsid w:val="003418AF"/>
    <w:rsid w:val="003434AA"/>
    <w:rsid w:val="003467FF"/>
    <w:rsid w:val="00355905"/>
    <w:rsid w:val="00361F97"/>
    <w:rsid w:val="003650C1"/>
    <w:rsid w:val="00365342"/>
    <w:rsid w:val="00372C65"/>
    <w:rsid w:val="003739CE"/>
    <w:rsid w:val="00381DD2"/>
    <w:rsid w:val="003824E5"/>
    <w:rsid w:val="00384EB1"/>
    <w:rsid w:val="003850C4"/>
    <w:rsid w:val="00392932"/>
    <w:rsid w:val="00393A3A"/>
    <w:rsid w:val="00394946"/>
    <w:rsid w:val="00394DD1"/>
    <w:rsid w:val="00394FAF"/>
    <w:rsid w:val="0039782F"/>
    <w:rsid w:val="003A005B"/>
    <w:rsid w:val="003A6FA1"/>
    <w:rsid w:val="003A7E18"/>
    <w:rsid w:val="003B08A6"/>
    <w:rsid w:val="003B1C2A"/>
    <w:rsid w:val="003B26AA"/>
    <w:rsid w:val="003B289F"/>
    <w:rsid w:val="003B28A5"/>
    <w:rsid w:val="003B7EDF"/>
    <w:rsid w:val="003C190D"/>
    <w:rsid w:val="003C1BDA"/>
    <w:rsid w:val="003D3382"/>
    <w:rsid w:val="003D5912"/>
    <w:rsid w:val="003E256F"/>
    <w:rsid w:val="003E42AD"/>
    <w:rsid w:val="003E45A8"/>
    <w:rsid w:val="003E7816"/>
    <w:rsid w:val="003F0BA5"/>
    <w:rsid w:val="003F0D98"/>
    <w:rsid w:val="003F10F9"/>
    <w:rsid w:val="00401201"/>
    <w:rsid w:val="004065C0"/>
    <w:rsid w:val="004067B0"/>
    <w:rsid w:val="00413B9A"/>
    <w:rsid w:val="00414C9E"/>
    <w:rsid w:val="0041789A"/>
    <w:rsid w:val="0042424A"/>
    <w:rsid w:val="00434AE4"/>
    <w:rsid w:val="0044007B"/>
    <w:rsid w:val="00442BD9"/>
    <w:rsid w:val="00443ED3"/>
    <w:rsid w:val="00444DD3"/>
    <w:rsid w:val="00451405"/>
    <w:rsid w:val="00453DF6"/>
    <w:rsid w:val="00460637"/>
    <w:rsid w:val="00460DA9"/>
    <w:rsid w:val="0046209C"/>
    <w:rsid w:val="00462FC9"/>
    <w:rsid w:val="004640CF"/>
    <w:rsid w:val="004714C6"/>
    <w:rsid w:val="00473F3B"/>
    <w:rsid w:val="00475468"/>
    <w:rsid w:val="00476C18"/>
    <w:rsid w:val="00483611"/>
    <w:rsid w:val="00484F1A"/>
    <w:rsid w:val="00486021"/>
    <w:rsid w:val="00490D0F"/>
    <w:rsid w:val="0049105B"/>
    <w:rsid w:val="00493982"/>
    <w:rsid w:val="004A1208"/>
    <w:rsid w:val="004A1A6F"/>
    <w:rsid w:val="004B02E5"/>
    <w:rsid w:val="004B08C1"/>
    <w:rsid w:val="004B1444"/>
    <w:rsid w:val="004B17FB"/>
    <w:rsid w:val="004B418F"/>
    <w:rsid w:val="004B5598"/>
    <w:rsid w:val="004C29C9"/>
    <w:rsid w:val="004C31B3"/>
    <w:rsid w:val="004C3793"/>
    <w:rsid w:val="004C51A6"/>
    <w:rsid w:val="004C63D4"/>
    <w:rsid w:val="004C758E"/>
    <w:rsid w:val="004E4ADB"/>
    <w:rsid w:val="004F3018"/>
    <w:rsid w:val="004F6026"/>
    <w:rsid w:val="005029DD"/>
    <w:rsid w:val="00503C9E"/>
    <w:rsid w:val="005070D4"/>
    <w:rsid w:val="005101A5"/>
    <w:rsid w:val="00513F09"/>
    <w:rsid w:val="0052171D"/>
    <w:rsid w:val="00522A99"/>
    <w:rsid w:val="0052751A"/>
    <w:rsid w:val="0053410D"/>
    <w:rsid w:val="005411F7"/>
    <w:rsid w:val="00544EFF"/>
    <w:rsid w:val="00551C67"/>
    <w:rsid w:val="005521FD"/>
    <w:rsid w:val="005532C7"/>
    <w:rsid w:val="00553879"/>
    <w:rsid w:val="00553AED"/>
    <w:rsid w:val="00555137"/>
    <w:rsid w:val="00570972"/>
    <w:rsid w:val="00571008"/>
    <w:rsid w:val="00571A31"/>
    <w:rsid w:val="00572A1A"/>
    <w:rsid w:val="00576721"/>
    <w:rsid w:val="0057675D"/>
    <w:rsid w:val="00580095"/>
    <w:rsid w:val="00581D95"/>
    <w:rsid w:val="005828DA"/>
    <w:rsid w:val="00586FC1"/>
    <w:rsid w:val="00590284"/>
    <w:rsid w:val="00591916"/>
    <w:rsid w:val="00593092"/>
    <w:rsid w:val="005945F0"/>
    <w:rsid w:val="00597F1B"/>
    <w:rsid w:val="005A1E21"/>
    <w:rsid w:val="005A50E7"/>
    <w:rsid w:val="005A6D24"/>
    <w:rsid w:val="005B3018"/>
    <w:rsid w:val="005B5DF3"/>
    <w:rsid w:val="005B663D"/>
    <w:rsid w:val="005D3404"/>
    <w:rsid w:val="005D376E"/>
    <w:rsid w:val="005D61BF"/>
    <w:rsid w:val="005D64E5"/>
    <w:rsid w:val="005E233E"/>
    <w:rsid w:val="005F14DC"/>
    <w:rsid w:val="005F2ACC"/>
    <w:rsid w:val="005F672F"/>
    <w:rsid w:val="00600D4F"/>
    <w:rsid w:val="00601481"/>
    <w:rsid w:val="006017E8"/>
    <w:rsid w:val="0060333C"/>
    <w:rsid w:val="00605AFD"/>
    <w:rsid w:val="00606ECB"/>
    <w:rsid w:val="0061747C"/>
    <w:rsid w:val="00617B08"/>
    <w:rsid w:val="00626504"/>
    <w:rsid w:val="00626D8B"/>
    <w:rsid w:val="00630740"/>
    <w:rsid w:val="006323A7"/>
    <w:rsid w:val="0064145C"/>
    <w:rsid w:val="00642D80"/>
    <w:rsid w:val="006434A5"/>
    <w:rsid w:val="00646C9A"/>
    <w:rsid w:val="00647457"/>
    <w:rsid w:val="006506C4"/>
    <w:rsid w:val="006553E1"/>
    <w:rsid w:val="00663D07"/>
    <w:rsid w:val="006675B8"/>
    <w:rsid w:val="00667DD0"/>
    <w:rsid w:val="006721A2"/>
    <w:rsid w:val="00675EDD"/>
    <w:rsid w:val="00677027"/>
    <w:rsid w:val="00677B25"/>
    <w:rsid w:val="0068559C"/>
    <w:rsid w:val="00686381"/>
    <w:rsid w:val="00696D9F"/>
    <w:rsid w:val="006A15EC"/>
    <w:rsid w:val="006A182F"/>
    <w:rsid w:val="006A2231"/>
    <w:rsid w:val="006A760E"/>
    <w:rsid w:val="006B5822"/>
    <w:rsid w:val="006C1383"/>
    <w:rsid w:val="006C57FC"/>
    <w:rsid w:val="006C68B6"/>
    <w:rsid w:val="006D0747"/>
    <w:rsid w:val="006D17D2"/>
    <w:rsid w:val="006D3533"/>
    <w:rsid w:val="006D3733"/>
    <w:rsid w:val="006D502E"/>
    <w:rsid w:val="006D6973"/>
    <w:rsid w:val="006E315E"/>
    <w:rsid w:val="006E3EEA"/>
    <w:rsid w:val="006F0BB9"/>
    <w:rsid w:val="006F1101"/>
    <w:rsid w:val="007049C4"/>
    <w:rsid w:val="0071218F"/>
    <w:rsid w:val="00714BDD"/>
    <w:rsid w:val="00722D6E"/>
    <w:rsid w:val="00731CE9"/>
    <w:rsid w:val="00734147"/>
    <w:rsid w:val="007357EF"/>
    <w:rsid w:val="007362B9"/>
    <w:rsid w:val="0073760B"/>
    <w:rsid w:val="00742B47"/>
    <w:rsid w:val="00745160"/>
    <w:rsid w:val="00751ECA"/>
    <w:rsid w:val="007521CE"/>
    <w:rsid w:val="00763200"/>
    <w:rsid w:val="00767E94"/>
    <w:rsid w:val="00770444"/>
    <w:rsid w:val="007731E5"/>
    <w:rsid w:val="00774DBF"/>
    <w:rsid w:val="007759DF"/>
    <w:rsid w:val="007820AB"/>
    <w:rsid w:val="00790781"/>
    <w:rsid w:val="00791D5C"/>
    <w:rsid w:val="007921CC"/>
    <w:rsid w:val="00794E69"/>
    <w:rsid w:val="007A094D"/>
    <w:rsid w:val="007A47FF"/>
    <w:rsid w:val="007A6ADB"/>
    <w:rsid w:val="007B158E"/>
    <w:rsid w:val="007B2332"/>
    <w:rsid w:val="007B2A3E"/>
    <w:rsid w:val="007B4419"/>
    <w:rsid w:val="007C17AB"/>
    <w:rsid w:val="007C2232"/>
    <w:rsid w:val="007D2FAB"/>
    <w:rsid w:val="007D5027"/>
    <w:rsid w:val="007E009E"/>
    <w:rsid w:val="007E14B5"/>
    <w:rsid w:val="007E31C7"/>
    <w:rsid w:val="007E5A73"/>
    <w:rsid w:val="007E7589"/>
    <w:rsid w:val="007F3633"/>
    <w:rsid w:val="007F47A3"/>
    <w:rsid w:val="007F7F3F"/>
    <w:rsid w:val="0080179A"/>
    <w:rsid w:val="00802747"/>
    <w:rsid w:val="00811C14"/>
    <w:rsid w:val="008133BA"/>
    <w:rsid w:val="00815916"/>
    <w:rsid w:val="008167B5"/>
    <w:rsid w:val="008240F1"/>
    <w:rsid w:val="0082589C"/>
    <w:rsid w:val="00826CE5"/>
    <w:rsid w:val="00830074"/>
    <w:rsid w:val="008300B6"/>
    <w:rsid w:val="008316D9"/>
    <w:rsid w:val="008370F3"/>
    <w:rsid w:val="00840289"/>
    <w:rsid w:val="008430B6"/>
    <w:rsid w:val="008450BA"/>
    <w:rsid w:val="00846687"/>
    <w:rsid w:val="00851BB2"/>
    <w:rsid w:val="0085316E"/>
    <w:rsid w:val="008532E5"/>
    <w:rsid w:val="0085576F"/>
    <w:rsid w:val="008571CA"/>
    <w:rsid w:val="008575DF"/>
    <w:rsid w:val="00857EE1"/>
    <w:rsid w:val="008610D3"/>
    <w:rsid w:val="008739C1"/>
    <w:rsid w:val="00874C91"/>
    <w:rsid w:val="00876680"/>
    <w:rsid w:val="00880E01"/>
    <w:rsid w:val="00882F06"/>
    <w:rsid w:val="00884924"/>
    <w:rsid w:val="0088513C"/>
    <w:rsid w:val="00885726"/>
    <w:rsid w:val="00890890"/>
    <w:rsid w:val="00891533"/>
    <w:rsid w:val="0089384B"/>
    <w:rsid w:val="008A4D80"/>
    <w:rsid w:val="008B197E"/>
    <w:rsid w:val="008B2373"/>
    <w:rsid w:val="008B4AC5"/>
    <w:rsid w:val="008C35A2"/>
    <w:rsid w:val="008C5371"/>
    <w:rsid w:val="008C6363"/>
    <w:rsid w:val="008C7360"/>
    <w:rsid w:val="008D1E81"/>
    <w:rsid w:val="008D6731"/>
    <w:rsid w:val="008E5249"/>
    <w:rsid w:val="008E6105"/>
    <w:rsid w:val="008F3723"/>
    <w:rsid w:val="009064C6"/>
    <w:rsid w:val="00907CAD"/>
    <w:rsid w:val="00912CDD"/>
    <w:rsid w:val="009131D9"/>
    <w:rsid w:val="00920D5F"/>
    <w:rsid w:val="00926E70"/>
    <w:rsid w:val="0093104A"/>
    <w:rsid w:val="009311A0"/>
    <w:rsid w:val="0093532A"/>
    <w:rsid w:val="00940C36"/>
    <w:rsid w:val="00945CA6"/>
    <w:rsid w:val="00956F50"/>
    <w:rsid w:val="009571AB"/>
    <w:rsid w:val="009604E4"/>
    <w:rsid w:val="00970331"/>
    <w:rsid w:val="009731C8"/>
    <w:rsid w:val="00981370"/>
    <w:rsid w:val="0098585A"/>
    <w:rsid w:val="00987948"/>
    <w:rsid w:val="009931E5"/>
    <w:rsid w:val="00993811"/>
    <w:rsid w:val="00994250"/>
    <w:rsid w:val="009A0EB9"/>
    <w:rsid w:val="009A4586"/>
    <w:rsid w:val="009B05AA"/>
    <w:rsid w:val="009B2EED"/>
    <w:rsid w:val="009B60CA"/>
    <w:rsid w:val="009B6236"/>
    <w:rsid w:val="009C46E4"/>
    <w:rsid w:val="009C72A3"/>
    <w:rsid w:val="009D73E4"/>
    <w:rsid w:val="009D7F9F"/>
    <w:rsid w:val="009E0384"/>
    <w:rsid w:val="009E5DD5"/>
    <w:rsid w:val="009E600F"/>
    <w:rsid w:val="009F0016"/>
    <w:rsid w:val="009F37D9"/>
    <w:rsid w:val="009F49F9"/>
    <w:rsid w:val="00A00E2C"/>
    <w:rsid w:val="00A03BB5"/>
    <w:rsid w:val="00A04780"/>
    <w:rsid w:val="00A052F3"/>
    <w:rsid w:val="00A10B06"/>
    <w:rsid w:val="00A152AD"/>
    <w:rsid w:val="00A1692F"/>
    <w:rsid w:val="00A2040B"/>
    <w:rsid w:val="00A2158D"/>
    <w:rsid w:val="00A2210A"/>
    <w:rsid w:val="00A221B9"/>
    <w:rsid w:val="00A23C28"/>
    <w:rsid w:val="00A255FF"/>
    <w:rsid w:val="00A2755A"/>
    <w:rsid w:val="00A27F09"/>
    <w:rsid w:val="00A31854"/>
    <w:rsid w:val="00A326E6"/>
    <w:rsid w:val="00A40B02"/>
    <w:rsid w:val="00A47EC9"/>
    <w:rsid w:val="00A50D58"/>
    <w:rsid w:val="00A559CC"/>
    <w:rsid w:val="00A55F0A"/>
    <w:rsid w:val="00A6120B"/>
    <w:rsid w:val="00A61402"/>
    <w:rsid w:val="00A63F80"/>
    <w:rsid w:val="00A641DA"/>
    <w:rsid w:val="00A67868"/>
    <w:rsid w:val="00A75425"/>
    <w:rsid w:val="00A821E6"/>
    <w:rsid w:val="00A869E5"/>
    <w:rsid w:val="00A90004"/>
    <w:rsid w:val="00A936B4"/>
    <w:rsid w:val="00A96567"/>
    <w:rsid w:val="00AA5CF8"/>
    <w:rsid w:val="00AA6835"/>
    <w:rsid w:val="00AA7CE0"/>
    <w:rsid w:val="00AB24E4"/>
    <w:rsid w:val="00AB291D"/>
    <w:rsid w:val="00AB4E0D"/>
    <w:rsid w:val="00AC1DE5"/>
    <w:rsid w:val="00AC72EA"/>
    <w:rsid w:val="00AD2F84"/>
    <w:rsid w:val="00AE099B"/>
    <w:rsid w:val="00AE397F"/>
    <w:rsid w:val="00AF40FB"/>
    <w:rsid w:val="00AF70B4"/>
    <w:rsid w:val="00B109FF"/>
    <w:rsid w:val="00B11F09"/>
    <w:rsid w:val="00B13629"/>
    <w:rsid w:val="00B138A6"/>
    <w:rsid w:val="00B1435B"/>
    <w:rsid w:val="00B226DC"/>
    <w:rsid w:val="00B22959"/>
    <w:rsid w:val="00B24166"/>
    <w:rsid w:val="00B310CC"/>
    <w:rsid w:val="00B3233C"/>
    <w:rsid w:val="00B35E14"/>
    <w:rsid w:val="00B3667C"/>
    <w:rsid w:val="00B42804"/>
    <w:rsid w:val="00B45319"/>
    <w:rsid w:val="00B47353"/>
    <w:rsid w:val="00B51018"/>
    <w:rsid w:val="00B630FE"/>
    <w:rsid w:val="00B6412F"/>
    <w:rsid w:val="00B64F60"/>
    <w:rsid w:val="00B66149"/>
    <w:rsid w:val="00B70882"/>
    <w:rsid w:val="00B72C04"/>
    <w:rsid w:val="00B733D9"/>
    <w:rsid w:val="00B74A5E"/>
    <w:rsid w:val="00B75168"/>
    <w:rsid w:val="00B75DF9"/>
    <w:rsid w:val="00B76735"/>
    <w:rsid w:val="00B76859"/>
    <w:rsid w:val="00B822DA"/>
    <w:rsid w:val="00B82614"/>
    <w:rsid w:val="00B82B9F"/>
    <w:rsid w:val="00B835B0"/>
    <w:rsid w:val="00B871FA"/>
    <w:rsid w:val="00B879B3"/>
    <w:rsid w:val="00B924BF"/>
    <w:rsid w:val="00B97084"/>
    <w:rsid w:val="00BA51AD"/>
    <w:rsid w:val="00BA567D"/>
    <w:rsid w:val="00BA5735"/>
    <w:rsid w:val="00BB0A71"/>
    <w:rsid w:val="00BB3272"/>
    <w:rsid w:val="00BC0430"/>
    <w:rsid w:val="00BC3203"/>
    <w:rsid w:val="00BC6C92"/>
    <w:rsid w:val="00BD190E"/>
    <w:rsid w:val="00BD3142"/>
    <w:rsid w:val="00BE14D1"/>
    <w:rsid w:val="00BE18A3"/>
    <w:rsid w:val="00BE1C7A"/>
    <w:rsid w:val="00BF30E1"/>
    <w:rsid w:val="00BF35E5"/>
    <w:rsid w:val="00BF52DB"/>
    <w:rsid w:val="00BF75FF"/>
    <w:rsid w:val="00C10216"/>
    <w:rsid w:val="00C10391"/>
    <w:rsid w:val="00C10E70"/>
    <w:rsid w:val="00C13FA0"/>
    <w:rsid w:val="00C16481"/>
    <w:rsid w:val="00C20AC0"/>
    <w:rsid w:val="00C218E9"/>
    <w:rsid w:val="00C21E34"/>
    <w:rsid w:val="00C354A2"/>
    <w:rsid w:val="00C40AEB"/>
    <w:rsid w:val="00C42301"/>
    <w:rsid w:val="00C43D1A"/>
    <w:rsid w:val="00C4684B"/>
    <w:rsid w:val="00C47AD9"/>
    <w:rsid w:val="00C54C79"/>
    <w:rsid w:val="00C6046F"/>
    <w:rsid w:val="00C60F53"/>
    <w:rsid w:val="00C675B1"/>
    <w:rsid w:val="00C7000C"/>
    <w:rsid w:val="00C72AD8"/>
    <w:rsid w:val="00C74005"/>
    <w:rsid w:val="00C74BCE"/>
    <w:rsid w:val="00C80A09"/>
    <w:rsid w:val="00C8182A"/>
    <w:rsid w:val="00C829CA"/>
    <w:rsid w:val="00C82BC1"/>
    <w:rsid w:val="00C82C3D"/>
    <w:rsid w:val="00C83C67"/>
    <w:rsid w:val="00C84B3F"/>
    <w:rsid w:val="00C87E03"/>
    <w:rsid w:val="00C94C6D"/>
    <w:rsid w:val="00C95363"/>
    <w:rsid w:val="00CA123C"/>
    <w:rsid w:val="00CA2907"/>
    <w:rsid w:val="00CA4AF9"/>
    <w:rsid w:val="00CB1AB5"/>
    <w:rsid w:val="00CB1F3F"/>
    <w:rsid w:val="00CB36CC"/>
    <w:rsid w:val="00CB74DB"/>
    <w:rsid w:val="00CC2A07"/>
    <w:rsid w:val="00CD56B3"/>
    <w:rsid w:val="00CE0A55"/>
    <w:rsid w:val="00CE3ED4"/>
    <w:rsid w:val="00CE6D64"/>
    <w:rsid w:val="00CF3D92"/>
    <w:rsid w:val="00CF7DF1"/>
    <w:rsid w:val="00D02834"/>
    <w:rsid w:val="00D15560"/>
    <w:rsid w:val="00D23722"/>
    <w:rsid w:val="00D23723"/>
    <w:rsid w:val="00D24285"/>
    <w:rsid w:val="00D30F42"/>
    <w:rsid w:val="00D36EDC"/>
    <w:rsid w:val="00D3777B"/>
    <w:rsid w:val="00D4002E"/>
    <w:rsid w:val="00D411FC"/>
    <w:rsid w:val="00D42103"/>
    <w:rsid w:val="00D42784"/>
    <w:rsid w:val="00D466F4"/>
    <w:rsid w:val="00D4725A"/>
    <w:rsid w:val="00D472D6"/>
    <w:rsid w:val="00D55C04"/>
    <w:rsid w:val="00D56444"/>
    <w:rsid w:val="00D60A2D"/>
    <w:rsid w:val="00D617D4"/>
    <w:rsid w:val="00D658E9"/>
    <w:rsid w:val="00D66159"/>
    <w:rsid w:val="00D7088D"/>
    <w:rsid w:val="00D77605"/>
    <w:rsid w:val="00D82BDE"/>
    <w:rsid w:val="00D84EE8"/>
    <w:rsid w:val="00D860CE"/>
    <w:rsid w:val="00D9079B"/>
    <w:rsid w:val="00DA0BCD"/>
    <w:rsid w:val="00DA1B93"/>
    <w:rsid w:val="00DA6D33"/>
    <w:rsid w:val="00DB5F5D"/>
    <w:rsid w:val="00DC0248"/>
    <w:rsid w:val="00DC366C"/>
    <w:rsid w:val="00DC6242"/>
    <w:rsid w:val="00DC67F0"/>
    <w:rsid w:val="00DD0426"/>
    <w:rsid w:val="00DD0EA1"/>
    <w:rsid w:val="00DD0FBA"/>
    <w:rsid w:val="00DD4686"/>
    <w:rsid w:val="00DD6350"/>
    <w:rsid w:val="00DD657D"/>
    <w:rsid w:val="00DE34B9"/>
    <w:rsid w:val="00DE3D78"/>
    <w:rsid w:val="00DE4DC9"/>
    <w:rsid w:val="00DF2F4C"/>
    <w:rsid w:val="00DF4EF7"/>
    <w:rsid w:val="00E10F7B"/>
    <w:rsid w:val="00E11C69"/>
    <w:rsid w:val="00E11F3F"/>
    <w:rsid w:val="00E15A52"/>
    <w:rsid w:val="00E16C0E"/>
    <w:rsid w:val="00E17D24"/>
    <w:rsid w:val="00E227BE"/>
    <w:rsid w:val="00E23F26"/>
    <w:rsid w:val="00E26ABB"/>
    <w:rsid w:val="00E27DBB"/>
    <w:rsid w:val="00E368C2"/>
    <w:rsid w:val="00E4077B"/>
    <w:rsid w:val="00E41363"/>
    <w:rsid w:val="00E435AC"/>
    <w:rsid w:val="00E4679C"/>
    <w:rsid w:val="00E46E79"/>
    <w:rsid w:val="00E52220"/>
    <w:rsid w:val="00E66629"/>
    <w:rsid w:val="00E67D4D"/>
    <w:rsid w:val="00E70E2D"/>
    <w:rsid w:val="00E713D6"/>
    <w:rsid w:val="00E7619D"/>
    <w:rsid w:val="00E77979"/>
    <w:rsid w:val="00E85CE5"/>
    <w:rsid w:val="00E86A1F"/>
    <w:rsid w:val="00E8756F"/>
    <w:rsid w:val="00E87B49"/>
    <w:rsid w:val="00E923BC"/>
    <w:rsid w:val="00E930C7"/>
    <w:rsid w:val="00EA5292"/>
    <w:rsid w:val="00EB1DF4"/>
    <w:rsid w:val="00EB2D8E"/>
    <w:rsid w:val="00EB30D5"/>
    <w:rsid w:val="00EB33E1"/>
    <w:rsid w:val="00EC1FD5"/>
    <w:rsid w:val="00EC3FA4"/>
    <w:rsid w:val="00EC7C63"/>
    <w:rsid w:val="00ED0B6E"/>
    <w:rsid w:val="00ED2E46"/>
    <w:rsid w:val="00ED3AF5"/>
    <w:rsid w:val="00EE08EE"/>
    <w:rsid w:val="00EE2F53"/>
    <w:rsid w:val="00EE45BD"/>
    <w:rsid w:val="00EE6739"/>
    <w:rsid w:val="00EE766E"/>
    <w:rsid w:val="00EF0CE5"/>
    <w:rsid w:val="00EF588C"/>
    <w:rsid w:val="00F00CC9"/>
    <w:rsid w:val="00F00D05"/>
    <w:rsid w:val="00F01004"/>
    <w:rsid w:val="00F02687"/>
    <w:rsid w:val="00F0282B"/>
    <w:rsid w:val="00F03611"/>
    <w:rsid w:val="00F05C35"/>
    <w:rsid w:val="00F14DCA"/>
    <w:rsid w:val="00F1743D"/>
    <w:rsid w:val="00F21320"/>
    <w:rsid w:val="00F21E73"/>
    <w:rsid w:val="00F26E52"/>
    <w:rsid w:val="00F2702B"/>
    <w:rsid w:val="00F278D3"/>
    <w:rsid w:val="00F327B7"/>
    <w:rsid w:val="00F33074"/>
    <w:rsid w:val="00F419C4"/>
    <w:rsid w:val="00F42BAD"/>
    <w:rsid w:val="00F448CE"/>
    <w:rsid w:val="00F50A90"/>
    <w:rsid w:val="00F543C5"/>
    <w:rsid w:val="00F55823"/>
    <w:rsid w:val="00F723C6"/>
    <w:rsid w:val="00F732DE"/>
    <w:rsid w:val="00F74145"/>
    <w:rsid w:val="00F7437C"/>
    <w:rsid w:val="00F7611C"/>
    <w:rsid w:val="00F76FF4"/>
    <w:rsid w:val="00F80355"/>
    <w:rsid w:val="00F806E1"/>
    <w:rsid w:val="00F82122"/>
    <w:rsid w:val="00F8352F"/>
    <w:rsid w:val="00F859BB"/>
    <w:rsid w:val="00F94DA9"/>
    <w:rsid w:val="00F969B8"/>
    <w:rsid w:val="00FA01DA"/>
    <w:rsid w:val="00FB601D"/>
    <w:rsid w:val="00FC22DF"/>
    <w:rsid w:val="00FC67A7"/>
    <w:rsid w:val="00FE42E3"/>
    <w:rsid w:val="00FF3387"/>
    <w:rsid w:val="00FF3A5A"/>
    <w:rsid w:val="00FF3F66"/>
    <w:rsid w:val="00FF6703"/>
    <w:rsid w:val="00FF6CE1"/>
    <w:rsid w:val="00FF7596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10A610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Courier"/>
        <w:sz w:val="22"/>
        <w:szCs w:val="22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  <w:szCs w:val="2"/>
      <w:lang w:val="it-IT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Paragrafobase">
    <w:name w:val="[Paragrafo base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</w:rPr>
  </w:style>
  <w:style w:type="character" w:styleId="Fett">
    <w:name w:val="Strong"/>
    <w:basedOn w:val="Absatz-Standardschriftart"/>
    <w:uiPriority w:val="22"/>
    <w:qFormat/>
    <w:rPr>
      <w:rFonts w:cs="Times New Roman"/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rFonts w:cs="Times New Roman"/>
      <w:color w:val="80808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tlid-translation">
    <w:name w:val="tlid-translation"/>
    <w:basedOn w:val="Absatz-Standardschriftart"/>
    <w:rsid w:val="00BB3272"/>
  </w:style>
  <w:style w:type="character" w:styleId="Kommentarzeichen">
    <w:name w:val="annotation reference"/>
    <w:basedOn w:val="Absatz-Standardschriftart"/>
    <w:semiHidden/>
    <w:unhideWhenUsed/>
    <w:locked/>
    <w:rsid w:val="0098585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locked/>
    <w:rsid w:val="009858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8585A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858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585A"/>
    <w:rPr>
      <w:b/>
      <w:bCs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EF588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EF588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0B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E42A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F732DE"/>
    <w:rPr>
      <w:i/>
      <w:iCs/>
    </w:rPr>
  </w:style>
  <w:style w:type="table" w:styleId="Tabellenraster">
    <w:name w:val="Table Grid"/>
    <w:basedOn w:val="NormaleTabelle"/>
    <w:uiPriority w:val="59"/>
    <w:locked/>
    <w:rsid w:val="002D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A6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raka-cabl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raka-cabl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pr-online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aka-cable.com/wp-content/uploads/2021/04/Draka-White-Paper-Screening-and-Balance-Performance_Interne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s@epr-online.d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@ep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CB5802A259FD48BF3EBA8B6A091433" ma:contentTypeVersion="12" ma:contentTypeDescription="Ein neues Dokument erstellen." ma:contentTypeScope="" ma:versionID="25e2d6f235486463d5380d16cbff7079">
  <xsd:schema xmlns:xsd="http://www.w3.org/2001/XMLSchema" xmlns:xs="http://www.w3.org/2001/XMLSchema" xmlns:p="http://schemas.microsoft.com/office/2006/metadata/properties" xmlns:ns2="767845a4-9e8d-47dc-a6ae-60a9828df89d" xmlns:ns3="61c9187e-b015-4e8a-9477-780509d1e15a" targetNamespace="http://schemas.microsoft.com/office/2006/metadata/properties" ma:root="true" ma:fieldsID="3a415ba0a89e0b58958b0752bc133cde" ns2:_="" ns3:_="">
    <xsd:import namespace="767845a4-9e8d-47dc-a6ae-60a9828df89d"/>
    <xsd:import namespace="61c9187e-b015-4e8a-9477-780509d1e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45a4-9e8d-47dc-a6ae-60a9828d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187e-b015-4e8a-9477-780509d1e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DCF9-CCD7-4709-92CD-CECC25929BEF}">
  <ds:schemaRefs>
    <ds:schemaRef ds:uri="http://purl.org/dc/elements/1.1/"/>
    <ds:schemaRef ds:uri="767845a4-9e8d-47dc-a6ae-60a9828df89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1c9187e-b015-4e8a-9477-780509d1e15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64ECD4-86B0-4AA5-AD6E-3C83B8185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845a4-9e8d-47dc-a6ae-60a9828df89d"/>
    <ds:schemaRef ds:uri="61c9187e-b015-4e8a-9477-780509d1e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01D6BA-067D-46E1-8CA3-3FA078813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FAD0E-E12E-4555-8687-A4CECFE8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2021-04-26T12:30:00Z</dcterms:created>
  <dcterms:modified xsi:type="dcterms:W3CDTF">2021-04-26T12:30:00Z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0x010100A8CB5802A259FD48BF3EBA8B6A091433</vt:lpwstr>
  </property>
</Properties>
</file>