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F4E1" w14:textId="77777777" w:rsidR="00986D29" w:rsidRDefault="00986D29" w:rsidP="0047393B">
      <w:pPr>
        <w:spacing w:line="360" w:lineRule="auto"/>
        <w:rPr>
          <w:b/>
          <w:bCs/>
          <w:u w:val="single"/>
        </w:rPr>
      </w:pPr>
    </w:p>
    <w:p w14:paraId="5D7F33ED" w14:textId="77777777" w:rsidR="00986D29" w:rsidRDefault="00986D29" w:rsidP="00986D29">
      <w:pPr>
        <w:spacing w:line="360" w:lineRule="auto"/>
        <w:jc w:val="right"/>
        <w:rPr>
          <w:b/>
          <w:bCs/>
          <w:u w:val="single"/>
        </w:rPr>
      </w:pPr>
      <w:r w:rsidRPr="00DE7D51">
        <w:rPr>
          <w:rFonts w:ascii="Verdana" w:hAnsi="Verdana" w:cs="Verdana"/>
          <w:color w:val="808080"/>
          <w:sz w:val="20"/>
          <w:szCs w:val="20"/>
        </w:rPr>
        <w:t>Pressemitteilung</w:t>
      </w:r>
    </w:p>
    <w:p w14:paraId="3E6B753B" w14:textId="73D3A105" w:rsidR="001A7106" w:rsidRPr="00D5242F" w:rsidRDefault="001A7106" w:rsidP="001A7106">
      <w:pPr>
        <w:rPr>
          <w:b/>
          <w:bCs/>
          <w:sz w:val="28"/>
          <w:szCs w:val="28"/>
        </w:rPr>
      </w:pPr>
      <w:r>
        <w:rPr>
          <w:u w:val="single"/>
        </w:rPr>
        <w:t xml:space="preserve">Für 19-Zoll-HE oder Hutschiene: </w:t>
      </w:r>
      <w:r w:rsidRPr="00397699">
        <w:rPr>
          <w:u w:val="single"/>
        </w:rPr>
        <w:t xml:space="preserve">Netzwerkexperte </w:t>
      </w:r>
      <w:r>
        <w:rPr>
          <w:u w:val="single"/>
        </w:rPr>
        <w:t xml:space="preserve">ergänzt Verkabelungsplattform um platzsparende Lösung für die Industrie- und </w:t>
      </w:r>
      <w:r w:rsidR="00B54663">
        <w:rPr>
          <w:u w:val="single"/>
        </w:rPr>
        <w:t xml:space="preserve">Gebäude-Automation </w:t>
      </w:r>
    </w:p>
    <w:p w14:paraId="3B7D272F" w14:textId="77777777" w:rsidR="001A7106" w:rsidRPr="003C4E96" w:rsidRDefault="001A7106" w:rsidP="001A71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Messen, Steuern, Regeln:</w:t>
      </w:r>
      <w:r w:rsidRPr="003A79E0">
        <w:rPr>
          <w:b/>
          <w:bCs/>
          <w:sz w:val="28"/>
          <w:szCs w:val="28"/>
        </w:rPr>
        <w:t xml:space="preserve"> tde integriert Raspberry P</w:t>
      </w:r>
      <w:r>
        <w:rPr>
          <w:b/>
          <w:bCs/>
          <w:sz w:val="28"/>
          <w:szCs w:val="28"/>
        </w:rPr>
        <w:t xml:space="preserve">i in tML-Systemplattform </w:t>
      </w:r>
    </w:p>
    <w:p w14:paraId="4B550C3E" w14:textId="05BC0F26" w:rsidR="001A7106" w:rsidRDefault="001A7106" w:rsidP="001A7106">
      <w:pPr>
        <w:spacing w:line="360" w:lineRule="auto"/>
        <w:jc w:val="both"/>
        <w:rPr>
          <w:b/>
          <w:bCs/>
        </w:rPr>
      </w:pPr>
      <w:r w:rsidRPr="0021628F">
        <w:rPr>
          <w:b/>
          <w:bCs/>
        </w:rPr>
        <w:t xml:space="preserve">Dortmund, </w:t>
      </w:r>
      <w:r w:rsidR="0098351F">
        <w:rPr>
          <w:b/>
          <w:bCs/>
        </w:rPr>
        <w:t>24</w:t>
      </w:r>
      <w:r w:rsidRPr="0021628F">
        <w:rPr>
          <w:b/>
          <w:bCs/>
        </w:rPr>
        <w:t xml:space="preserve">. Februar 2021. Die tde </w:t>
      </w:r>
      <w:r w:rsidR="004E04D5" w:rsidRPr="00512DB3">
        <w:rPr>
          <w:b/>
        </w:rPr>
        <w:t>–</w:t>
      </w:r>
      <w:r w:rsidR="0021799B">
        <w:rPr>
          <w:b/>
          <w:bCs/>
        </w:rPr>
        <w:t xml:space="preserve"> </w:t>
      </w:r>
      <w:r w:rsidRPr="0021628F">
        <w:rPr>
          <w:b/>
          <w:bCs/>
        </w:rPr>
        <w:t>trans data elektronik GmbH hat den beliebten Kleinrechner Ras</w:t>
      </w:r>
      <w:r w:rsidR="003C62E4">
        <w:rPr>
          <w:b/>
          <w:bCs/>
        </w:rPr>
        <w:t>p</w:t>
      </w:r>
      <w:r w:rsidRPr="0021628F">
        <w:rPr>
          <w:b/>
          <w:bCs/>
        </w:rPr>
        <w:t>berry Pi in ihre modulare Verkabelungsplattform tML integriert. Dafür hat der Netzwerkexperte ein aus Edelstahlblech gefertigtes stabiles Gehäuse designt</w:t>
      </w:r>
      <w:r w:rsidR="00911529">
        <w:rPr>
          <w:b/>
          <w:bCs/>
        </w:rPr>
        <w:t>,</w:t>
      </w:r>
      <w:r w:rsidRPr="0021628F">
        <w:rPr>
          <w:b/>
          <w:bCs/>
        </w:rPr>
        <w:t xml:space="preserve"> </w:t>
      </w:r>
      <w:r w:rsidR="000D74AC">
        <w:rPr>
          <w:b/>
          <w:bCs/>
        </w:rPr>
        <w:t xml:space="preserve">das </w:t>
      </w:r>
      <w:r w:rsidRPr="0021628F">
        <w:rPr>
          <w:b/>
          <w:bCs/>
        </w:rPr>
        <w:t>den Abmessungen des tML-Standard-</w:t>
      </w:r>
      <w:r>
        <w:rPr>
          <w:b/>
          <w:bCs/>
        </w:rPr>
        <w:t xml:space="preserve">Gehäuses </w:t>
      </w:r>
      <w:r w:rsidRPr="0021628F">
        <w:rPr>
          <w:b/>
          <w:bCs/>
        </w:rPr>
        <w:t>ent</w:t>
      </w:r>
      <w:r>
        <w:rPr>
          <w:b/>
          <w:bCs/>
        </w:rPr>
        <w:t>s</w:t>
      </w:r>
      <w:r w:rsidRPr="0021628F">
        <w:rPr>
          <w:b/>
          <w:bCs/>
        </w:rPr>
        <w:t>p</w:t>
      </w:r>
      <w:r>
        <w:rPr>
          <w:b/>
          <w:bCs/>
        </w:rPr>
        <w:t>r</w:t>
      </w:r>
      <w:r w:rsidR="000D74AC">
        <w:rPr>
          <w:b/>
          <w:bCs/>
        </w:rPr>
        <w:t>icht</w:t>
      </w:r>
      <w:r w:rsidRPr="0021628F">
        <w:rPr>
          <w:b/>
          <w:bCs/>
        </w:rPr>
        <w:t xml:space="preserve">. </w:t>
      </w:r>
      <w:r>
        <w:rPr>
          <w:b/>
          <w:bCs/>
        </w:rPr>
        <w:t xml:space="preserve">Dank eines </w:t>
      </w:r>
      <w:r w:rsidRPr="000C6D28">
        <w:rPr>
          <w:b/>
          <w:bCs/>
        </w:rPr>
        <w:t>durchdachten</w:t>
      </w:r>
      <w:r w:rsidR="000C6D28">
        <w:rPr>
          <w:b/>
          <w:bCs/>
        </w:rPr>
        <w:t xml:space="preserve"> A</w:t>
      </w:r>
      <w:r>
        <w:rPr>
          <w:b/>
          <w:bCs/>
        </w:rPr>
        <w:t>nschluss- und Kabeldesigns finden bis zu acht tML</w:t>
      </w:r>
      <w:r w:rsidR="000C6D28">
        <w:rPr>
          <w:b/>
          <w:bCs/>
        </w:rPr>
        <w:t>-</w:t>
      </w:r>
      <w:r>
        <w:rPr>
          <w:b/>
          <w:bCs/>
        </w:rPr>
        <w:t>Raspberry</w:t>
      </w:r>
      <w:r w:rsidR="000C6D28">
        <w:rPr>
          <w:b/>
          <w:bCs/>
        </w:rPr>
        <w:t>-</w:t>
      </w:r>
      <w:r>
        <w:rPr>
          <w:b/>
          <w:bCs/>
        </w:rPr>
        <w:t>Pi</w:t>
      </w:r>
      <w:r w:rsidR="000C6D28">
        <w:rPr>
          <w:b/>
          <w:bCs/>
        </w:rPr>
        <w:t>-</w:t>
      </w:r>
      <w:r>
        <w:rPr>
          <w:b/>
          <w:bCs/>
        </w:rPr>
        <w:t xml:space="preserve">Module auf einer 19-Zoll-Höheneinheit </w:t>
      </w:r>
      <w:r w:rsidR="0021799B">
        <w:rPr>
          <w:b/>
          <w:bCs/>
        </w:rPr>
        <w:t xml:space="preserve">(HE) </w:t>
      </w:r>
      <w:r>
        <w:rPr>
          <w:b/>
          <w:bCs/>
        </w:rPr>
        <w:t>oder alternativ auch mittels eines tML-Hutschienenadapter</w:t>
      </w:r>
      <w:r w:rsidR="003C62E4">
        <w:rPr>
          <w:b/>
          <w:bCs/>
        </w:rPr>
        <w:t>s</w:t>
      </w:r>
      <w:r>
        <w:rPr>
          <w:b/>
          <w:bCs/>
        </w:rPr>
        <w:t xml:space="preserve"> auf der Hutschiene Platz. </w:t>
      </w:r>
      <w:r w:rsidRPr="009C2117">
        <w:rPr>
          <w:b/>
          <w:bCs/>
        </w:rPr>
        <w:t>Netzwerktechniker</w:t>
      </w:r>
      <w:r>
        <w:rPr>
          <w:b/>
          <w:bCs/>
        </w:rPr>
        <w:t xml:space="preserve"> können aufgrund des modularen Konzepts der tML-Systemplattform </w:t>
      </w:r>
      <w:r w:rsidR="00A33919" w:rsidRPr="0095013B">
        <w:rPr>
          <w:b/>
          <w:bCs/>
        </w:rPr>
        <w:t xml:space="preserve">erstmals passive </w:t>
      </w:r>
      <w:r w:rsidR="002B030F" w:rsidRPr="0095013B">
        <w:rPr>
          <w:b/>
          <w:bCs/>
        </w:rPr>
        <w:t xml:space="preserve">(TP- und LWL-Module) </w:t>
      </w:r>
      <w:r w:rsidR="00A33919" w:rsidRPr="0095013B">
        <w:rPr>
          <w:b/>
          <w:bCs/>
        </w:rPr>
        <w:t xml:space="preserve">und aktive Netzwerkkomponenten </w:t>
      </w:r>
      <w:r w:rsidR="002B030F" w:rsidRPr="0095013B">
        <w:rPr>
          <w:b/>
          <w:bCs/>
        </w:rPr>
        <w:t>(Raspberry</w:t>
      </w:r>
      <w:r w:rsidR="00A41EE5" w:rsidRPr="0095013B">
        <w:rPr>
          <w:b/>
          <w:bCs/>
        </w:rPr>
        <w:t>-</w:t>
      </w:r>
      <w:r w:rsidR="002B030F" w:rsidRPr="0095013B">
        <w:rPr>
          <w:b/>
          <w:bCs/>
        </w:rPr>
        <w:t>Pi</w:t>
      </w:r>
      <w:r w:rsidR="00A41EE5" w:rsidRPr="0095013B">
        <w:rPr>
          <w:b/>
          <w:bCs/>
        </w:rPr>
        <w:t>-Module</w:t>
      </w:r>
      <w:r w:rsidR="002B030F" w:rsidRPr="0095013B">
        <w:rPr>
          <w:b/>
          <w:bCs/>
        </w:rPr>
        <w:t xml:space="preserve">) </w:t>
      </w:r>
      <w:r w:rsidR="00A33919" w:rsidRPr="0095013B">
        <w:rPr>
          <w:b/>
          <w:bCs/>
        </w:rPr>
        <w:t>kombinieren beziehungsweise gemischt einsetzen</w:t>
      </w:r>
      <w:r w:rsidRPr="0095013B">
        <w:rPr>
          <w:b/>
          <w:bCs/>
        </w:rPr>
        <w:t>. Dadurch</w:t>
      </w:r>
      <w:r>
        <w:rPr>
          <w:b/>
          <w:bCs/>
        </w:rPr>
        <w:t xml:space="preserve"> lassen sich Anwendungen in der Industrie- und Gebäude-Automation sehr platzsparend realisieren und die Packungseffizienz im Netzwerkverteiler deutlich steigern. </w:t>
      </w:r>
    </w:p>
    <w:p w14:paraId="18C37C05" w14:textId="65A34D50" w:rsidR="001A7106" w:rsidRDefault="001A7106" w:rsidP="001A7106">
      <w:pPr>
        <w:spacing w:line="360" w:lineRule="auto"/>
      </w:pPr>
      <w:r>
        <w:t xml:space="preserve">Die tde stellt erneut ihre Innovationskraft unter Beweis und bringt mit dem tML-Modul für den Kleincomputer Raspberry </w:t>
      </w:r>
      <w:r w:rsidR="0057279E">
        <w:t xml:space="preserve">Pi </w:t>
      </w:r>
      <w:r>
        <w:t xml:space="preserve">eine innovative Lösung für die Industrie- und Gebäude-Automation auf den Markt: „Der Raspberry Pi ergänzt unsere tML-Systemplattform perfekt und eröffnet neue Anwendungsgebiete in den Bereichen Messen, Steuern, Regeln“, sagt André Engel, Geschäftsführer der tde. „Der Kleincomputer ist vielseitig einsetzbar und prädestiniert für </w:t>
      </w:r>
      <w:r w:rsidRPr="006323E8">
        <w:t>Anwendungen i</w:t>
      </w:r>
      <w:r w:rsidR="000C6D28">
        <w:t>m Umfeld automatisierter Prozess</w:t>
      </w:r>
      <w:r w:rsidR="004E04D5">
        <w:t>e</w:t>
      </w:r>
      <w:r w:rsidR="000C6D28">
        <w:t xml:space="preserve"> in Industrie und Gebäuden</w:t>
      </w:r>
      <w:r>
        <w:t xml:space="preserve">. Da unsere tML-Systemplattform längst nicht mehr nur in Rechenzentren, sondern auch in unterschiedlichen industriellen und mobilen Applikationen zum Einsatz kommt, war die Integration des Raspberry Pi in das tML ein logischer Schritt.“ </w:t>
      </w:r>
    </w:p>
    <w:p w14:paraId="3788013C" w14:textId="2A67C7C0" w:rsidR="001A7106" w:rsidRPr="000C6D28" w:rsidRDefault="001A7106" w:rsidP="000C6D28">
      <w:pPr>
        <w:spacing w:line="360" w:lineRule="auto"/>
        <w:rPr>
          <w:i/>
          <w:iCs/>
        </w:rPr>
      </w:pPr>
      <w:r>
        <w:rPr>
          <w:i/>
          <w:iCs/>
        </w:rPr>
        <w:t xml:space="preserve">Saubere Kabelführung- und -abfangung – </w:t>
      </w:r>
      <w:r w:rsidR="00276E7B">
        <w:rPr>
          <w:i/>
          <w:iCs/>
        </w:rPr>
        <w:t>Optimale</w:t>
      </w:r>
      <w:r>
        <w:rPr>
          <w:i/>
          <w:iCs/>
        </w:rPr>
        <w:t xml:space="preserve"> Belüftung </w:t>
      </w:r>
      <w:r w:rsidR="000C6D28">
        <w:rPr>
          <w:i/>
          <w:iCs/>
        </w:rPr>
        <w:br/>
      </w:r>
      <w:r>
        <w:t>Die tde hat das tML</w:t>
      </w:r>
      <w:r w:rsidR="004E04D5">
        <w:t>-</w:t>
      </w:r>
      <w:r>
        <w:t>Raspberry</w:t>
      </w:r>
      <w:r w:rsidR="004E04D5">
        <w:t>-</w:t>
      </w:r>
      <w:r>
        <w:t>Pi</w:t>
      </w:r>
      <w:r w:rsidR="004E04D5">
        <w:t>-</w:t>
      </w:r>
      <w:r>
        <w:t>Modul nutzerfreundlich konzipiert: Netzwerktechniker können vom Patchbereich aus auf den Netzwerkanschluss und die USB-Anschlussports zugreifen. Der Stromanschluss, die Aux- und die beiden Micro-HDMI-Ports sind von der Seite aus zugänglich. Indem die tde die entsprechenden Anschlusskabel nach hinten aus dem Gehäuse führt, lassen sie sich rückseitig auf der integrierten Breakout</w:t>
      </w:r>
      <w:r w:rsidR="004E04D5">
        <w:t>-K</w:t>
      </w:r>
      <w:r>
        <w:t>abelabfangung des tML-Modulträgers sauber führen und abfangen. „Diese Bauweise ermöglicht uns, bis zu acht tML</w:t>
      </w:r>
      <w:r w:rsidR="000C6D28">
        <w:t>-</w:t>
      </w:r>
      <w:r>
        <w:t>Raspberry</w:t>
      </w:r>
      <w:r w:rsidR="000C6D28">
        <w:t>-</w:t>
      </w:r>
      <w:r>
        <w:t>Pi</w:t>
      </w:r>
      <w:r w:rsidR="000C6D28">
        <w:t>-</w:t>
      </w:r>
      <w:r>
        <w:t>Module auf einer 19-</w:t>
      </w:r>
      <w:r w:rsidR="0057279E">
        <w:t>Zoll-</w:t>
      </w:r>
      <w:r>
        <w:t xml:space="preserve">Höheneinheit der tML-Verkabelungsplattform unterzubringen – das ist in der Form einzigartig am Markt“, sagt Engel. Für </w:t>
      </w:r>
      <w:r w:rsidR="002B030F">
        <w:t xml:space="preserve">die </w:t>
      </w:r>
      <w:r w:rsidR="00003B1E">
        <w:t>optimale Kühlung</w:t>
      </w:r>
      <w:r>
        <w:t xml:space="preserve"> hat die tde ihr tML</w:t>
      </w:r>
      <w:r w:rsidR="000C6D28">
        <w:t>-</w:t>
      </w:r>
      <w:r>
        <w:t>Raspberry</w:t>
      </w:r>
      <w:r w:rsidR="000C6D28">
        <w:t>-</w:t>
      </w:r>
      <w:r>
        <w:t>Pi</w:t>
      </w:r>
      <w:r w:rsidR="000C6D28">
        <w:t>-</w:t>
      </w:r>
      <w:r>
        <w:t xml:space="preserve"> Modul auch belüftet: </w:t>
      </w:r>
      <w:r w:rsidR="000C6D28">
        <w:br/>
      </w:r>
      <w:r w:rsidR="000C6D28">
        <w:lastRenderedPageBreak/>
        <w:br/>
      </w:r>
      <w:r w:rsidR="000C6D28">
        <w:br/>
      </w:r>
      <w:r>
        <w:t xml:space="preserve">Das Modul zieht vorne kühle Luft an und bläst warme Luft hinten </w:t>
      </w:r>
      <w:r w:rsidR="00003B1E">
        <w:t>r</w:t>
      </w:r>
      <w:r>
        <w:t xml:space="preserve">aus. Unternehmen in der Industrie- und </w:t>
      </w:r>
      <w:r w:rsidR="00FF531C">
        <w:t xml:space="preserve">Gebäude-Automation </w:t>
      </w:r>
      <w:r>
        <w:t xml:space="preserve">profitieren von der modularen Bauweise der tML-Systemplattform, da sich auf einer Höheneinheit unterschiedliche Module und Anschlusskonzepte mischen und tML-LWL-, tML-TP- und tML-Raspberry-Pi-Module kombiniert einsetzen lassen. </w:t>
      </w:r>
    </w:p>
    <w:p w14:paraId="0B2882B7" w14:textId="4E5E1C9B" w:rsidR="00911529" w:rsidRDefault="001A7106" w:rsidP="00283F45">
      <w:pPr>
        <w:spacing w:line="360" w:lineRule="auto"/>
      </w:pPr>
      <w:r>
        <w:t>Das Ergebnis sind eine höhere Packungseffizienz und Platzeinsparungen im Netzwerkverteiler. Zudem überzeugt das tML-Verkabelungssystem durch seine besonders montagefreundliche Bauweise: Techniker können einzelne Module über die ausziehbare Schublade und den rückseitigen Snap-</w:t>
      </w:r>
      <w:r w:rsidR="004E04D5">
        <w:t>i</w:t>
      </w:r>
      <w:r>
        <w:t>n-Mechanismus des tML schnell und werkzeuglos bestücken und sparen so Installationszeiten</w:t>
      </w:r>
      <w:r w:rsidR="000D16EF">
        <w:t>.</w:t>
      </w:r>
      <w:r w:rsidR="00CD0D9A">
        <w:t xml:space="preserve"> </w:t>
      </w:r>
      <w:r>
        <w:t>Da sich die Module auch jederzeit einfach und leicht tauschen lassen, ermöglicht das tML die einfache, zukunftsfähige und investitionssichere Migration zu hohen Übertragungsraten bis aktuell 400</w:t>
      </w:r>
      <w:r w:rsidR="00346ACB">
        <w:t xml:space="preserve"> </w:t>
      </w:r>
      <w:r>
        <w:t>G.</w:t>
      </w:r>
      <w:r w:rsidR="00283F45">
        <w:t xml:space="preserve"> </w:t>
      </w:r>
      <w:r w:rsidR="00CD0D9A">
        <w:t xml:space="preserve">Die tde </w:t>
      </w:r>
      <w:r w:rsidR="00283F45">
        <w:t>hat ihr</w:t>
      </w:r>
      <w:r w:rsidR="00CD0D9A">
        <w:t xml:space="preserve"> tML-System </w:t>
      </w:r>
      <w:r w:rsidR="00283F45">
        <w:t xml:space="preserve">überdies mit einem </w:t>
      </w:r>
      <w:r w:rsidR="00CD0D9A">
        <w:t>durchgängige</w:t>
      </w:r>
      <w:r w:rsidR="00283F45">
        <w:t>n</w:t>
      </w:r>
      <w:r w:rsidR="00CD0D9A">
        <w:t xml:space="preserve"> Erdungskonzept</w:t>
      </w:r>
      <w:r w:rsidR="00283F45">
        <w:t xml:space="preserve"> versehen: D</w:t>
      </w:r>
      <w:r w:rsidR="00CD0D9A">
        <w:t>ie Snap-</w:t>
      </w:r>
      <w:r w:rsidR="00346ACB">
        <w:t>i</w:t>
      </w:r>
      <w:r w:rsidR="00CD0D9A">
        <w:t xml:space="preserve">n-Verriegelung </w:t>
      </w:r>
      <w:r w:rsidR="00283F45">
        <w:t xml:space="preserve">dient </w:t>
      </w:r>
      <w:r w:rsidR="00CD0D9A">
        <w:t>zugleich als Erdungskontaktierung für die tML-Module</w:t>
      </w:r>
      <w:r w:rsidR="00283F45">
        <w:t xml:space="preserve">, wobei vier Kontaktfedern die unterbrechungsfreie Erdung garantieren. </w:t>
      </w:r>
      <w:r w:rsidR="00003B1E">
        <w:t>D</w:t>
      </w:r>
      <w:r w:rsidR="00283F45">
        <w:t xml:space="preserve">er Modulträger </w:t>
      </w:r>
      <w:r w:rsidR="00003B1E">
        <w:t xml:space="preserve">wird </w:t>
      </w:r>
      <w:r w:rsidR="00283F45">
        <w:t xml:space="preserve">einmal zentral geerdet. </w:t>
      </w:r>
    </w:p>
    <w:p w14:paraId="51A8EE9A" w14:textId="3E4C11AD" w:rsidR="001A7106" w:rsidRDefault="001A7106" w:rsidP="001A7106">
      <w:pPr>
        <w:spacing w:line="360" w:lineRule="auto"/>
      </w:pPr>
      <w:r w:rsidRPr="00512DB3">
        <w:rPr>
          <w:b/>
        </w:rPr>
        <w:t>Das tML – tde Modular Link-System</w:t>
      </w:r>
      <w:r>
        <w:rPr>
          <w:b/>
        </w:rPr>
        <w:br/>
      </w:r>
      <w:r>
        <w:t xml:space="preserve">Das </w:t>
      </w:r>
      <w:r w:rsidRPr="00512DB3">
        <w:t xml:space="preserve">patentierte modular aufgebaute Verkabelungssystem tML </w:t>
      </w:r>
      <w:r>
        <w:t xml:space="preserve">besteht </w:t>
      </w:r>
      <w:r w:rsidRPr="00512DB3">
        <w:t xml:space="preserve">aus den drei Kernkomponenten Modul, Trunkkabel und Modulträger. Die Systemkomponenten sind zu 100 Prozent in Deutschland gefertigt, vorkonfektioniert und getestet. </w:t>
      </w:r>
      <w:r>
        <w:t>V</w:t>
      </w:r>
      <w:r w:rsidRPr="00512DB3">
        <w:t xml:space="preserve">or Ort – insbesondere in Rechenzentren, aber auch in industriellen Umgebungen – </w:t>
      </w:r>
      <w:r>
        <w:t xml:space="preserve">ermöglichen sie die </w:t>
      </w:r>
      <w:r w:rsidRPr="00512DB3">
        <w:t>Plug-und-play-Installation innerhalb kürzester Zeit. Herz des Systems sind die rückseitigen MPO</w:t>
      </w:r>
      <w:r w:rsidR="00346ACB">
        <w:t>-</w:t>
      </w:r>
      <w:r w:rsidRPr="00512DB3">
        <w:t xml:space="preserve">/MTP- und Telco-Steckverbinder, über die </w:t>
      </w:r>
      <w:r>
        <w:t xml:space="preserve">sich </w:t>
      </w:r>
      <w:r w:rsidRPr="00512DB3">
        <w:t>mindestens sechs b</w:t>
      </w:r>
      <w:r>
        <w:t xml:space="preserve">eziehungsweise </w:t>
      </w:r>
      <w:r w:rsidRPr="00512DB3">
        <w:t>zwölf Ports auf einmal verb</w:t>
      </w:r>
      <w:r>
        <w:t>i</w:t>
      </w:r>
      <w:r w:rsidRPr="00512DB3">
        <w:t xml:space="preserve">nden </w:t>
      </w:r>
      <w:r>
        <w:t>lassen</w:t>
      </w:r>
      <w:r w:rsidRPr="00512DB3">
        <w:t>. Je nach Modulbestückung sind derzeit Übertragungsraten von bis zu 400</w:t>
      </w:r>
      <w:r w:rsidR="00346ACB">
        <w:t xml:space="preserve"> </w:t>
      </w:r>
      <w:r w:rsidRPr="00512DB3">
        <w:t>G möglich. Die LWL- und TP-Module lassen sich zusammen in einem Modulträger mit sehr hoher Portdichte gemischt einsetzen</w:t>
      </w:r>
      <w:r>
        <w:t>.</w:t>
      </w:r>
    </w:p>
    <w:p w14:paraId="0E1AD231" w14:textId="77777777" w:rsidR="00E843AA" w:rsidRDefault="00E843AA" w:rsidP="004576F2">
      <w:pPr>
        <w:rPr>
          <w:rStyle w:val="Hyperlink"/>
          <w:rFonts w:cs="Calibri"/>
        </w:rPr>
      </w:pPr>
      <w:r>
        <w:rPr>
          <w:rFonts w:cs="Verdana"/>
          <w:b/>
          <w:bCs/>
          <w:sz w:val="18"/>
          <w:szCs w:val="16"/>
        </w:rPr>
        <w:t>Über die tde – trans data elektronik GmbH</w:t>
      </w:r>
      <w:r>
        <w:rPr>
          <w:sz w:val="18"/>
          <w:szCs w:val="16"/>
        </w:rPr>
        <w:br/>
        <w:t xml:space="preserve">Als international erfolgreiches Unternehmen ist die tde – trans data elektronik GmbH seit mehr als 25 Jahren auf die Entwicklung und Herstellung skalierbarer Verkabelungssysteme für größte Packungsdichten spezialisiert. Auch das </w:t>
      </w:r>
      <w:r>
        <w:rPr>
          <w:rFonts w:cs="Cambria"/>
          <w:sz w:val="18"/>
          <w:szCs w:val="16"/>
        </w:rPr>
        <w:t xml:space="preserve">Kernforschungszentrum </w:t>
      </w:r>
      <w:r>
        <w:rPr>
          <w:bCs/>
          <w:color w:val="000000"/>
          <w:sz w:val="18"/>
          <w:szCs w:val="16"/>
          <w:shd w:val="clear" w:color="auto" w:fill="FFFFFF"/>
        </w:rPr>
        <w:t>CERN vertraut auf das Know-how des Technologieführers in der</w:t>
      </w:r>
      <w:r>
        <w:rPr>
          <w:sz w:val="18"/>
          <w:szCs w:val="16"/>
        </w:rPr>
        <w:t xml:space="preserve"> Mehrfasertechnik (MPO)</w:t>
      </w:r>
      <w:r>
        <w:rPr>
          <w:color w:val="000000"/>
          <w:sz w:val="18"/>
          <w:szCs w:val="16"/>
        </w:rPr>
        <w:t xml:space="preserve">. Das Portfolio </w:t>
      </w:r>
      <w:r>
        <w:rPr>
          <w:sz w:val="18"/>
          <w:szCs w:val="16"/>
        </w:rPr>
        <w:t xml:space="preserve">„Made in Germany“ </w:t>
      </w:r>
      <w:r>
        <w:rPr>
          <w:color w:val="000000"/>
          <w:sz w:val="18"/>
          <w:szCs w:val="16"/>
        </w:rPr>
        <w:t>umfasst komplette Systemlösungen mit Schwerpunkt Plug-and-play</w:t>
      </w:r>
      <w:r>
        <w:rPr>
          <w:sz w:val="18"/>
          <w:szCs w:val="16"/>
        </w:rPr>
        <w:t xml:space="preserve"> für High-Speed-Anwendungen im Bereich Datacom, Telecom, Industry, Medical und Defence. tde bietet mit einer eigenen Service-Abteilung Planungs- und Installationsleistungen aus einer Hand und unterstützt den „European Code of Conduct“ für Energieeffizienz in Rechenzentren. </w:t>
      </w:r>
      <w:r w:rsidR="004576F2">
        <w:rPr>
          <w:sz w:val="18"/>
          <w:szCs w:val="16"/>
        </w:rPr>
        <w:t xml:space="preserve">Mehr unter: </w:t>
      </w:r>
      <w:hyperlink r:id="rId7" w:history="1">
        <w:r w:rsidR="004576F2">
          <w:rPr>
            <w:rStyle w:val="Hyperlink"/>
            <w:rFonts w:cs="Calibri"/>
            <w:sz w:val="18"/>
          </w:rPr>
          <w:t>www.tde.de</w:t>
        </w:r>
      </w:hyperlink>
      <w:r w:rsidR="004576F2">
        <w:rPr>
          <w:rStyle w:val="Hyperlink"/>
          <w:rFonts w:cs="Calibri"/>
          <w:sz w:val="18"/>
        </w:rPr>
        <w:t xml:space="preserve"> </w:t>
      </w:r>
      <w:r w:rsidR="004576F2" w:rsidRPr="008379C6">
        <w:rPr>
          <w:sz w:val="18"/>
          <w:szCs w:val="16"/>
        </w:rPr>
        <w:t xml:space="preserve">sowie auf </w:t>
      </w:r>
      <w:hyperlink r:id="rId8" w:history="1">
        <w:r w:rsidR="004576F2" w:rsidRPr="008379C6">
          <w:rPr>
            <w:rStyle w:val="Hyperlink"/>
            <w:rFonts w:cs="Calibri"/>
            <w:sz w:val="18"/>
            <w:szCs w:val="16"/>
          </w:rPr>
          <w:t>LinkedIn</w:t>
        </w:r>
      </w:hyperlink>
      <w:r w:rsidR="004576F2" w:rsidRPr="008379C6">
        <w:rPr>
          <w:sz w:val="18"/>
          <w:szCs w:val="16"/>
        </w:rPr>
        <w:t xml:space="preserve">, </w:t>
      </w:r>
      <w:hyperlink r:id="rId9" w:history="1">
        <w:r w:rsidR="004576F2" w:rsidRPr="008379C6">
          <w:rPr>
            <w:rStyle w:val="Hyperlink"/>
            <w:rFonts w:cs="Calibri"/>
            <w:sz w:val="18"/>
            <w:szCs w:val="16"/>
          </w:rPr>
          <w:t>Twitter</w:t>
        </w:r>
      </w:hyperlink>
      <w:r w:rsidR="004576F2" w:rsidRPr="008379C6">
        <w:rPr>
          <w:sz w:val="18"/>
          <w:szCs w:val="16"/>
        </w:rPr>
        <w:t xml:space="preserve"> und </w:t>
      </w:r>
      <w:hyperlink r:id="rId10" w:history="1">
        <w:r w:rsidR="004576F2" w:rsidRPr="000C77E9">
          <w:rPr>
            <w:rStyle w:val="Hyperlink"/>
            <w:rFonts w:cs="Calibri"/>
            <w:sz w:val="18"/>
            <w:szCs w:val="16"/>
          </w:rPr>
          <w:t>Xing</w:t>
        </w:r>
      </w:hyperlink>
      <w:r w:rsidR="004576F2" w:rsidRPr="008379C6">
        <w:rPr>
          <w:sz w:val="18"/>
          <w:szCs w:val="16"/>
        </w:rPr>
        <w:t xml:space="preserve">. </w:t>
      </w:r>
      <w:r w:rsidR="004576F2">
        <w:rPr>
          <w:sz w:val="18"/>
          <w:szCs w:val="16"/>
        </w:rPr>
        <w:br/>
      </w:r>
      <w:r w:rsidR="004576F2">
        <w:rPr>
          <w:sz w:val="18"/>
          <w:szCs w:val="16"/>
        </w:rPr>
        <w:br/>
      </w:r>
      <w:r>
        <w:rPr>
          <w:rFonts w:cs="Verdana"/>
          <w:b/>
          <w:bCs/>
          <w:sz w:val="18"/>
          <w:szCs w:val="16"/>
        </w:rPr>
        <w:t>Unternehmenskontakt</w:t>
      </w:r>
      <w:r>
        <w:rPr>
          <w:rFonts w:cs="Verdana"/>
          <w:b/>
          <w:bCs/>
          <w:sz w:val="18"/>
          <w:szCs w:val="16"/>
        </w:rPr>
        <w:br/>
      </w:r>
      <w:r>
        <w:rPr>
          <w:sz w:val="18"/>
          <w:szCs w:val="16"/>
        </w:rPr>
        <w:t>tde – trans data elektronik GmbH, Vertriebsbüro Dortmund</w:t>
      </w:r>
      <w:r>
        <w:rPr>
          <w:sz w:val="18"/>
          <w:szCs w:val="16"/>
        </w:rPr>
        <w:br/>
        <w:t>André Engel, Prinz-Friedrich-Karl-Str. 46, D - 44135 Dortmund</w:t>
      </w:r>
      <w:r>
        <w:rPr>
          <w:sz w:val="18"/>
          <w:szCs w:val="16"/>
        </w:rPr>
        <w:br/>
        <w:t xml:space="preserve">Tel. +49 231 160480, Fax +49 231 160933, </w:t>
      </w:r>
      <w:hyperlink r:id="rId11" w:history="1">
        <w:r>
          <w:rPr>
            <w:rStyle w:val="Hyperlink"/>
            <w:rFonts w:cs="Calibri"/>
            <w:sz w:val="18"/>
          </w:rPr>
          <w:t>info@tde.de</w:t>
        </w:r>
      </w:hyperlink>
      <w:r>
        <w:rPr>
          <w:sz w:val="18"/>
          <w:szCs w:val="16"/>
        </w:rPr>
        <w:t xml:space="preserve">, </w:t>
      </w:r>
      <w:hyperlink r:id="rId12" w:history="1">
        <w:r>
          <w:rPr>
            <w:rStyle w:val="Hyperlink"/>
            <w:rFonts w:cs="Calibri"/>
            <w:sz w:val="18"/>
          </w:rPr>
          <w:t>www.tde.de</w:t>
        </w:r>
      </w:hyperlink>
    </w:p>
    <w:p w14:paraId="35FE543A" w14:textId="77777777" w:rsidR="00E843AA" w:rsidRDefault="00E843AA" w:rsidP="00E843AA">
      <w:pPr>
        <w:spacing w:after="0"/>
        <w:jc w:val="both"/>
      </w:pPr>
      <w:r>
        <w:rPr>
          <w:rFonts w:cs="Verdana"/>
          <w:b/>
          <w:bCs/>
          <w:sz w:val="18"/>
          <w:szCs w:val="16"/>
        </w:rPr>
        <w:lastRenderedPageBreak/>
        <w:t>Pressekontakt</w:t>
      </w:r>
      <w:r>
        <w:rPr>
          <w:rFonts w:cs="Verdana"/>
          <w:b/>
          <w:bCs/>
          <w:sz w:val="18"/>
          <w:szCs w:val="16"/>
        </w:rPr>
        <w:br/>
      </w:r>
      <w:r>
        <w:rPr>
          <w:sz w:val="18"/>
          <w:szCs w:val="16"/>
        </w:rPr>
        <w:t>epr – elsaesser public relations, Maximilianstraße 50, D - 86150 Augsburg</w:t>
      </w:r>
    </w:p>
    <w:p w14:paraId="78F21846" w14:textId="77777777" w:rsidR="00E843AA" w:rsidRDefault="00E843AA" w:rsidP="00E843AA">
      <w:pPr>
        <w:spacing w:after="0"/>
        <w:jc w:val="both"/>
      </w:pPr>
      <w:r>
        <w:rPr>
          <w:sz w:val="18"/>
          <w:szCs w:val="16"/>
        </w:rPr>
        <w:t xml:space="preserve">Frauke Schütz, Tel: +49 821 4508 7916, </w:t>
      </w:r>
      <w:hyperlink r:id="rId13" w:history="1">
        <w:r>
          <w:rPr>
            <w:rStyle w:val="Hyperlink"/>
            <w:rFonts w:cs="Calibri"/>
            <w:sz w:val="18"/>
          </w:rPr>
          <w:t>fs@epr-online.de</w:t>
        </w:r>
      </w:hyperlink>
    </w:p>
    <w:p w14:paraId="7A9A2226" w14:textId="77777777" w:rsidR="00E843AA" w:rsidRDefault="00E843AA" w:rsidP="00E843AA">
      <w:pPr>
        <w:spacing w:after="0"/>
        <w:jc w:val="both"/>
      </w:pPr>
      <w:r>
        <w:rPr>
          <w:sz w:val="18"/>
          <w:szCs w:val="16"/>
        </w:rPr>
        <w:t>Sabine Hensold, Tel: +49 821 4508 7917,</w:t>
      </w:r>
      <w:r>
        <w:rPr>
          <w:b/>
          <w:sz w:val="18"/>
          <w:szCs w:val="16"/>
        </w:rPr>
        <w:t xml:space="preserve"> </w:t>
      </w:r>
      <w:hyperlink r:id="rId14" w:history="1">
        <w:r>
          <w:rPr>
            <w:rStyle w:val="Hyperlink"/>
            <w:rFonts w:cs="Calibri"/>
            <w:sz w:val="18"/>
          </w:rPr>
          <w:t>sh@epr-online.de</w:t>
        </w:r>
      </w:hyperlink>
    </w:p>
    <w:p w14:paraId="571108C1" w14:textId="05DE32A0" w:rsidR="00E843AA" w:rsidRPr="00E843AA" w:rsidRDefault="0098351F" w:rsidP="001A7106">
      <w:pPr>
        <w:spacing w:after="0"/>
        <w:jc w:val="both"/>
        <w:rPr>
          <w:rFonts w:cs="Verdana"/>
          <w:sz w:val="18"/>
          <w:szCs w:val="16"/>
        </w:rPr>
      </w:pPr>
      <w:hyperlink r:id="rId15" w:history="1">
        <w:r w:rsidR="00E843AA">
          <w:rPr>
            <w:rStyle w:val="Hyperlink"/>
            <w:rFonts w:cs="Calibri"/>
            <w:sz w:val="18"/>
          </w:rPr>
          <w:t>www.epr-online.de</w:t>
        </w:r>
      </w:hyperlink>
      <w:r w:rsidR="001A7106" w:rsidRPr="00E843AA">
        <w:rPr>
          <w:rFonts w:cs="Verdana"/>
          <w:sz w:val="18"/>
          <w:szCs w:val="16"/>
        </w:rPr>
        <w:t xml:space="preserve"> </w:t>
      </w:r>
    </w:p>
    <w:sectPr w:rsidR="00E843AA" w:rsidRPr="00E843AA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945AD" w14:textId="77777777" w:rsidR="009912D6" w:rsidRDefault="009912D6" w:rsidP="00986D29">
      <w:pPr>
        <w:spacing w:after="0" w:line="240" w:lineRule="auto"/>
      </w:pPr>
      <w:r>
        <w:separator/>
      </w:r>
    </w:p>
  </w:endnote>
  <w:endnote w:type="continuationSeparator" w:id="0">
    <w:p w14:paraId="4537BAB1" w14:textId="77777777" w:rsidR="009912D6" w:rsidRDefault="009912D6" w:rsidP="0098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52E39" w14:textId="77777777" w:rsidR="009912D6" w:rsidRDefault="009912D6" w:rsidP="00986D29">
      <w:pPr>
        <w:spacing w:after="0" w:line="240" w:lineRule="auto"/>
      </w:pPr>
      <w:r>
        <w:separator/>
      </w:r>
    </w:p>
  </w:footnote>
  <w:footnote w:type="continuationSeparator" w:id="0">
    <w:p w14:paraId="2E2D524E" w14:textId="77777777" w:rsidR="009912D6" w:rsidRDefault="009912D6" w:rsidP="0098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59F0" w14:textId="77777777" w:rsidR="00986D29" w:rsidRDefault="00D86759" w:rsidP="00986D29">
    <w:pPr>
      <w:pStyle w:val="Kopfzeile"/>
      <w:jc w:val="right"/>
      <w:rPr>
        <w:rFonts w:ascii="Verdana" w:hAnsi="Verdana" w:cs="Verdana"/>
        <w:color w:val="808080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C8893C5" wp14:editId="6E99951A">
          <wp:simplePos x="0" y="0"/>
          <wp:positionH relativeFrom="column">
            <wp:posOffset>4743450</wp:posOffset>
          </wp:positionH>
          <wp:positionV relativeFrom="paragraph">
            <wp:posOffset>-40640</wp:posOffset>
          </wp:positionV>
          <wp:extent cx="1416050" cy="659130"/>
          <wp:effectExtent l="0" t="0" r="0" b="0"/>
          <wp:wrapTight wrapText="bothSides">
            <wp:wrapPolygon edited="0">
              <wp:start x="0" y="0"/>
              <wp:lineTo x="0" y="21225"/>
              <wp:lineTo x="21213" y="21225"/>
              <wp:lineTo x="21213" y="0"/>
              <wp:lineTo x="0" y="0"/>
            </wp:wrapPolygon>
          </wp:wrapTight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126C7" w14:textId="77777777" w:rsidR="00986D29" w:rsidRDefault="00986D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49BD"/>
    <w:multiLevelType w:val="hybridMultilevel"/>
    <w:tmpl w:val="FEB63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6A96"/>
    <w:multiLevelType w:val="hybridMultilevel"/>
    <w:tmpl w:val="958A789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74"/>
    <w:rsid w:val="00003B1E"/>
    <w:rsid w:val="000366E5"/>
    <w:rsid w:val="00065834"/>
    <w:rsid w:val="0007097A"/>
    <w:rsid w:val="00073D55"/>
    <w:rsid w:val="000C6D28"/>
    <w:rsid w:val="000C77E9"/>
    <w:rsid w:val="000D16EF"/>
    <w:rsid w:val="000D32DF"/>
    <w:rsid w:val="000D74AC"/>
    <w:rsid w:val="000E6175"/>
    <w:rsid w:val="000E6DE9"/>
    <w:rsid w:val="00110F46"/>
    <w:rsid w:val="00146E07"/>
    <w:rsid w:val="00147BEF"/>
    <w:rsid w:val="00170E62"/>
    <w:rsid w:val="00193369"/>
    <w:rsid w:val="001A10B1"/>
    <w:rsid w:val="001A7106"/>
    <w:rsid w:val="001B360D"/>
    <w:rsid w:val="001B3B75"/>
    <w:rsid w:val="001B5BD4"/>
    <w:rsid w:val="001D4F8C"/>
    <w:rsid w:val="002172D4"/>
    <w:rsid w:val="0021799B"/>
    <w:rsid w:val="00227D9A"/>
    <w:rsid w:val="00243617"/>
    <w:rsid w:val="00272182"/>
    <w:rsid w:val="00276E7B"/>
    <w:rsid w:val="00283F45"/>
    <w:rsid w:val="00285498"/>
    <w:rsid w:val="00285FE7"/>
    <w:rsid w:val="002A2413"/>
    <w:rsid w:val="002A7D64"/>
    <w:rsid w:val="002B030F"/>
    <w:rsid w:val="002B2E40"/>
    <w:rsid w:val="002C7B0F"/>
    <w:rsid w:val="00303A9C"/>
    <w:rsid w:val="00307055"/>
    <w:rsid w:val="003102BD"/>
    <w:rsid w:val="00346ACB"/>
    <w:rsid w:val="0036650E"/>
    <w:rsid w:val="00373792"/>
    <w:rsid w:val="003749B0"/>
    <w:rsid w:val="003B28E2"/>
    <w:rsid w:val="003C62E4"/>
    <w:rsid w:val="003E5B19"/>
    <w:rsid w:val="0044094C"/>
    <w:rsid w:val="00446425"/>
    <w:rsid w:val="004576F2"/>
    <w:rsid w:val="0047393B"/>
    <w:rsid w:val="00475493"/>
    <w:rsid w:val="004758D5"/>
    <w:rsid w:val="004B7BC3"/>
    <w:rsid w:val="004E0466"/>
    <w:rsid w:val="004E04D5"/>
    <w:rsid w:val="004F00FA"/>
    <w:rsid w:val="00522B1D"/>
    <w:rsid w:val="00536E74"/>
    <w:rsid w:val="005444ED"/>
    <w:rsid w:val="0057279E"/>
    <w:rsid w:val="0058282F"/>
    <w:rsid w:val="0059088B"/>
    <w:rsid w:val="005B736C"/>
    <w:rsid w:val="005D0245"/>
    <w:rsid w:val="005D67AA"/>
    <w:rsid w:val="005F317E"/>
    <w:rsid w:val="005F69BF"/>
    <w:rsid w:val="00611FAB"/>
    <w:rsid w:val="00613C70"/>
    <w:rsid w:val="006239A5"/>
    <w:rsid w:val="00627916"/>
    <w:rsid w:val="006377E0"/>
    <w:rsid w:val="00644DEF"/>
    <w:rsid w:val="006C3013"/>
    <w:rsid w:val="0071686D"/>
    <w:rsid w:val="00724AAE"/>
    <w:rsid w:val="00745F7A"/>
    <w:rsid w:val="00765B3F"/>
    <w:rsid w:val="007754D2"/>
    <w:rsid w:val="007808F7"/>
    <w:rsid w:val="007C0869"/>
    <w:rsid w:val="007D1D3F"/>
    <w:rsid w:val="007D4313"/>
    <w:rsid w:val="00811C20"/>
    <w:rsid w:val="00823E78"/>
    <w:rsid w:val="008379C6"/>
    <w:rsid w:val="00865A61"/>
    <w:rsid w:val="00867799"/>
    <w:rsid w:val="008B7D76"/>
    <w:rsid w:val="008F2474"/>
    <w:rsid w:val="00911529"/>
    <w:rsid w:val="00925BD5"/>
    <w:rsid w:val="00932FA1"/>
    <w:rsid w:val="0095013B"/>
    <w:rsid w:val="00954CD5"/>
    <w:rsid w:val="00976E76"/>
    <w:rsid w:val="009771D9"/>
    <w:rsid w:val="0098351F"/>
    <w:rsid w:val="00986D29"/>
    <w:rsid w:val="00990CD4"/>
    <w:rsid w:val="009912D6"/>
    <w:rsid w:val="00992CC5"/>
    <w:rsid w:val="009A203B"/>
    <w:rsid w:val="009C546C"/>
    <w:rsid w:val="00A11729"/>
    <w:rsid w:val="00A33919"/>
    <w:rsid w:val="00A41EE5"/>
    <w:rsid w:val="00A52CF4"/>
    <w:rsid w:val="00A5517D"/>
    <w:rsid w:val="00A7141C"/>
    <w:rsid w:val="00AD1673"/>
    <w:rsid w:val="00B05ADD"/>
    <w:rsid w:val="00B12347"/>
    <w:rsid w:val="00B54663"/>
    <w:rsid w:val="00B82D02"/>
    <w:rsid w:val="00BB466E"/>
    <w:rsid w:val="00BC210C"/>
    <w:rsid w:val="00BC5BC1"/>
    <w:rsid w:val="00BD40C9"/>
    <w:rsid w:val="00BF7990"/>
    <w:rsid w:val="00C07FF7"/>
    <w:rsid w:val="00C43B9F"/>
    <w:rsid w:val="00CA737A"/>
    <w:rsid w:val="00CD0D9A"/>
    <w:rsid w:val="00CD1D79"/>
    <w:rsid w:val="00CF0287"/>
    <w:rsid w:val="00D03B80"/>
    <w:rsid w:val="00D14992"/>
    <w:rsid w:val="00D34764"/>
    <w:rsid w:val="00D44F6F"/>
    <w:rsid w:val="00D47B2C"/>
    <w:rsid w:val="00D47B87"/>
    <w:rsid w:val="00D86759"/>
    <w:rsid w:val="00D869AD"/>
    <w:rsid w:val="00DC3649"/>
    <w:rsid w:val="00DC3CE1"/>
    <w:rsid w:val="00DC5697"/>
    <w:rsid w:val="00DD424E"/>
    <w:rsid w:val="00DE7D51"/>
    <w:rsid w:val="00DF4A85"/>
    <w:rsid w:val="00E335AF"/>
    <w:rsid w:val="00E80CEB"/>
    <w:rsid w:val="00E82093"/>
    <w:rsid w:val="00E843AA"/>
    <w:rsid w:val="00E940ED"/>
    <w:rsid w:val="00EA43B2"/>
    <w:rsid w:val="00EA7665"/>
    <w:rsid w:val="00EE0C70"/>
    <w:rsid w:val="00F416CA"/>
    <w:rsid w:val="00F51792"/>
    <w:rsid w:val="00F52541"/>
    <w:rsid w:val="00F82521"/>
    <w:rsid w:val="00F97BA7"/>
    <w:rsid w:val="00FA5864"/>
    <w:rsid w:val="00FC0AC7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2A7F079"/>
  <w14:defaultImageDpi w14:val="0"/>
  <w15:docId w15:val="{33B4DAEA-47E1-47C0-90E9-EEF4BBB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2474"/>
    <w:pPr>
      <w:spacing w:after="200" w:line="276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2474"/>
    <w:pPr>
      <w:spacing w:after="0" w:line="240" w:lineRule="auto"/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4DE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4D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644DEF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4D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644DEF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44DE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92CC5"/>
    <w:rPr>
      <w:rFonts w:cs="Times New Roman"/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92CC5"/>
    <w:rPr>
      <w:rFonts w:cs="Times New Roman"/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86D29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9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86D29"/>
    <w:rPr>
      <w:rFonts w:ascii="Calibri" w:hAnsi="Calibri" w:cs="Calibri"/>
    </w:rPr>
  </w:style>
  <w:style w:type="character" w:styleId="Fett">
    <w:name w:val="Strong"/>
    <w:basedOn w:val="Absatz-Standardschriftart"/>
    <w:uiPriority w:val="22"/>
    <w:qFormat/>
    <w:rsid w:val="00865A61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65A61"/>
    <w:rPr>
      <w:rFonts w:cs="Times New Roman"/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4992"/>
    <w:rPr>
      <w:rFonts w:cs="Times New Roman"/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279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5B736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tde-trans-data-elektronik-gmbh/" TargetMode="External"/><Relationship Id="rId13" Type="http://schemas.openxmlformats.org/officeDocument/2006/relationships/hyperlink" Target="mailto:fs@epr-online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de.de/" TargetMode="External"/><Relationship Id="rId12" Type="http://schemas.openxmlformats.org/officeDocument/2006/relationships/hyperlink" Target="http://www.tde.d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de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pr-online.de/" TargetMode="External"/><Relationship Id="rId10" Type="http://schemas.openxmlformats.org/officeDocument/2006/relationships/hyperlink" Target="https://www.xing.com/companies/tde-transdataelektronikgmbh/upd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deConnect" TargetMode="External"/><Relationship Id="rId14" Type="http://schemas.openxmlformats.org/officeDocument/2006/relationships/hyperlink" Target="mailto:sh@ep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5659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Schütz | epr - elsaesser public relations</dc:creator>
  <cp:keywords/>
  <dc:description/>
  <cp:lastModifiedBy>Frauke Schütz | epr - elsaesser public relations</cp:lastModifiedBy>
  <cp:revision>2</cp:revision>
  <dcterms:created xsi:type="dcterms:W3CDTF">2021-02-24T09:18:00Z</dcterms:created>
  <dcterms:modified xsi:type="dcterms:W3CDTF">2021-02-24T09:18:00Z</dcterms:modified>
</cp:coreProperties>
</file>