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B32F6" w14:textId="06F02558" w:rsidR="00E75A06" w:rsidRDefault="00E75A06" w:rsidP="00E75A06">
      <w:pPr>
        <w:pStyle w:val="Doktitel"/>
      </w:pPr>
      <w:r>
        <w:t>Pressemitteilung</w:t>
      </w:r>
      <w:r w:rsidR="00F93F21">
        <w:br/>
      </w:r>
    </w:p>
    <w:p w14:paraId="0510E9B0" w14:textId="365F73F4" w:rsidR="00E75A06" w:rsidRDefault="005603A1" w:rsidP="00E75A06">
      <w:pPr>
        <w:pStyle w:val="Inhalt"/>
        <w:tabs>
          <w:tab w:val="left" w:pos="4230"/>
        </w:tabs>
      </w:pPr>
      <w:r>
        <w:t xml:space="preserve">Als Nachfolger von Richard </w:t>
      </w:r>
      <w:proofErr w:type="spellStart"/>
      <w:r>
        <w:t>Fank</w:t>
      </w:r>
      <w:proofErr w:type="spellEnd"/>
      <w:r>
        <w:t>: Horst Schönfeld wird Vorstandsvorsitzender der Kreissparkasse</w:t>
      </w:r>
    </w:p>
    <w:p w14:paraId="57BBCD04" w14:textId="03F8AF80" w:rsidR="005603A1" w:rsidRPr="00F93F21" w:rsidRDefault="005603A1" w:rsidP="005603A1">
      <w:pPr>
        <w:pStyle w:val="Inhalt"/>
        <w:tabs>
          <w:tab w:val="left" w:pos="4230"/>
        </w:tabs>
        <w:rPr>
          <w:b w:val="0"/>
          <w:bCs/>
          <w:sz w:val="20"/>
          <w:u w:val="single"/>
        </w:rPr>
      </w:pPr>
      <w:r>
        <w:rPr>
          <w:b w:val="0"/>
          <w:bCs/>
          <w:sz w:val="20"/>
          <w:u w:val="single"/>
        </w:rPr>
        <w:t>Schönfeld blickt auf langjährige Erfahrung im Vorstand zurück</w:t>
      </w:r>
    </w:p>
    <w:p w14:paraId="74E1A5AE" w14:textId="3CD43835" w:rsidR="00E75A06" w:rsidRDefault="00BF322C" w:rsidP="00E75A06">
      <w:pPr>
        <w:rPr>
          <w:rFonts w:eastAsia="MS Mincho"/>
        </w:rPr>
      </w:pPr>
      <w:r>
        <w:rPr>
          <w:rFonts w:eastAsia="MS Mincho"/>
        </w:rPr>
        <w:t>Augsburg</w:t>
      </w:r>
      <w:r w:rsidR="00E75A06">
        <w:rPr>
          <w:rFonts w:eastAsia="MS Mincho"/>
        </w:rPr>
        <w:t xml:space="preserve">, </w:t>
      </w:r>
      <w:r w:rsidR="005603A1">
        <w:rPr>
          <w:rFonts w:eastAsia="MS Mincho"/>
        </w:rPr>
        <w:t>23</w:t>
      </w:r>
      <w:r w:rsidR="003B3F27">
        <w:rPr>
          <w:rFonts w:eastAsia="MS Mincho"/>
        </w:rPr>
        <w:t xml:space="preserve">. </w:t>
      </w:r>
      <w:r w:rsidR="005603A1">
        <w:rPr>
          <w:rFonts w:eastAsia="MS Mincho"/>
        </w:rPr>
        <w:t>Februar</w:t>
      </w:r>
      <w:r>
        <w:rPr>
          <w:rFonts w:eastAsia="MS Mincho"/>
        </w:rPr>
        <w:t xml:space="preserve"> 202</w:t>
      </w:r>
      <w:r w:rsidR="003B3F27">
        <w:rPr>
          <w:rFonts w:eastAsia="MS Mincho"/>
        </w:rPr>
        <w:t>1</w:t>
      </w:r>
      <w:r w:rsidR="00E75A06">
        <w:rPr>
          <w:rFonts w:eastAsia="MS Mincho"/>
        </w:rPr>
        <w:t xml:space="preserve"> </w:t>
      </w:r>
    </w:p>
    <w:p w14:paraId="0E8A10F6" w14:textId="77777777" w:rsidR="005603A1" w:rsidRPr="005603A1" w:rsidRDefault="005603A1" w:rsidP="005603A1">
      <w:pPr>
        <w:rPr>
          <w:rFonts w:eastAsia="MS Mincho"/>
          <w:b/>
        </w:rPr>
      </w:pPr>
      <w:r w:rsidRPr="005603A1">
        <w:rPr>
          <w:rFonts w:eastAsia="MS Mincho"/>
          <w:b/>
        </w:rPr>
        <w:t>Die Kreissparkasse Augs</w:t>
      </w:r>
      <w:bookmarkStart w:id="0" w:name="_GoBack"/>
      <w:bookmarkEnd w:id="0"/>
      <w:r w:rsidRPr="005603A1">
        <w:rPr>
          <w:rFonts w:eastAsia="MS Mincho"/>
          <w:b/>
        </w:rPr>
        <w:t xml:space="preserve">burg stellt die Weichen für die Nachfolge im Vorstand: Zum 16. Juni 2021 übernimmt Horst Schönfeld den Vorsitz im Vorstand des Kreditinstituts und tritt damit die Nachfolge von Richard </w:t>
      </w:r>
      <w:proofErr w:type="spellStart"/>
      <w:r w:rsidRPr="005603A1">
        <w:rPr>
          <w:rFonts w:eastAsia="MS Mincho"/>
          <w:b/>
        </w:rPr>
        <w:t>Fank</w:t>
      </w:r>
      <w:proofErr w:type="spellEnd"/>
      <w:r w:rsidRPr="005603A1">
        <w:rPr>
          <w:rFonts w:eastAsia="MS Mincho"/>
          <w:b/>
        </w:rPr>
        <w:t xml:space="preserve"> an. Schönfeld bringt für seine künftige Funktion langjähriges fundiertes Wissen mit. Seit 19 Jahren ist er stellvertretendes Vorstandsmitglied bzw. Mitglied im Sparkassenvorstand.</w:t>
      </w:r>
    </w:p>
    <w:p w14:paraId="5B523C3E" w14:textId="1708F46C" w:rsidR="005603A1" w:rsidRDefault="005603A1" w:rsidP="005603A1">
      <w:pPr>
        <w:rPr>
          <w:rFonts w:eastAsia="MS Mincho"/>
        </w:rPr>
      </w:pPr>
      <w:r w:rsidRPr="005603A1">
        <w:rPr>
          <w:rFonts w:eastAsia="MS Mincho"/>
        </w:rPr>
        <w:t xml:space="preserve">Der bisherige Vorstandsvorsitzende Richard </w:t>
      </w:r>
      <w:proofErr w:type="spellStart"/>
      <w:r w:rsidRPr="005603A1">
        <w:rPr>
          <w:rFonts w:eastAsia="MS Mincho"/>
        </w:rPr>
        <w:t>Fank</w:t>
      </w:r>
      <w:proofErr w:type="spellEnd"/>
      <w:r w:rsidRPr="005603A1">
        <w:rPr>
          <w:rFonts w:eastAsia="MS Mincho"/>
        </w:rPr>
        <w:t xml:space="preserve"> geht mit Ende seines Vertrags am 15. Juni 2021 in den Ruhestand. Landrat Martin Sailer, Vorsitzende</w:t>
      </w:r>
      <w:r>
        <w:rPr>
          <w:rFonts w:eastAsia="MS Mincho"/>
        </w:rPr>
        <w:t>r des Verwaltungsrats der Kreis</w:t>
      </w:r>
      <w:r w:rsidRPr="005603A1">
        <w:rPr>
          <w:rFonts w:eastAsia="MS Mincho"/>
        </w:rPr>
        <w:t xml:space="preserve">sparkasse Augsburg, dankt </w:t>
      </w:r>
      <w:proofErr w:type="spellStart"/>
      <w:r w:rsidRPr="005603A1">
        <w:rPr>
          <w:rFonts w:eastAsia="MS Mincho"/>
        </w:rPr>
        <w:t>Fank</w:t>
      </w:r>
      <w:proofErr w:type="spellEnd"/>
      <w:r w:rsidRPr="005603A1">
        <w:rPr>
          <w:rFonts w:eastAsia="MS Mincho"/>
        </w:rPr>
        <w:t xml:space="preserve"> für seinen langjährigen Einsatz: „Mit seinem strategischen Weitblick und der zukunftsorientierten Gestaltung hat Richa</w:t>
      </w:r>
      <w:r>
        <w:rPr>
          <w:rFonts w:eastAsia="MS Mincho"/>
        </w:rPr>
        <w:t xml:space="preserve">rd </w:t>
      </w:r>
      <w:proofErr w:type="spellStart"/>
      <w:r>
        <w:rPr>
          <w:rFonts w:eastAsia="MS Mincho"/>
        </w:rPr>
        <w:t>Fank</w:t>
      </w:r>
      <w:proofErr w:type="spellEnd"/>
      <w:r>
        <w:rPr>
          <w:rFonts w:eastAsia="MS Mincho"/>
        </w:rPr>
        <w:t xml:space="preserve"> es geschafft, die Kreis</w:t>
      </w:r>
      <w:r w:rsidRPr="005603A1">
        <w:rPr>
          <w:rFonts w:eastAsia="MS Mincho"/>
        </w:rPr>
        <w:t>sparkasse Augsburg unter den Top 10 in Bayern zu platzieren.“ Sein Nachfolger genießt laut Sailer hohes Vertrauen im Verwaltungsrat: „Horst Schönfeld prägt seine langjährige Erfahrung ebenso wie sein kundenorientiertes Handeln.“</w:t>
      </w:r>
    </w:p>
    <w:p w14:paraId="3B20EF4E" w14:textId="2FD6356F" w:rsidR="00865404" w:rsidRPr="00865404" w:rsidRDefault="005603A1" w:rsidP="005603A1">
      <w:pPr>
        <w:rPr>
          <w:rFonts w:eastAsia="MS Mincho"/>
          <w:b/>
        </w:rPr>
      </w:pPr>
      <w:r>
        <w:rPr>
          <w:rFonts w:eastAsia="MS Mincho"/>
          <w:b/>
        </w:rPr>
        <w:t>Der neue Vorstand der Kreissparkasse Augsburg</w:t>
      </w:r>
    </w:p>
    <w:p w14:paraId="0762979C" w14:textId="7996814A" w:rsidR="00865404" w:rsidRDefault="005603A1" w:rsidP="00E75A06">
      <w:pPr>
        <w:rPr>
          <w:rFonts w:eastAsia="MS Mincho"/>
        </w:rPr>
      </w:pPr>
      <w:r w:rsidRPr="005603A1">
        <w:rPr>
          <w:rFonts w:eastAsia="MS Mincho"/>
        </w:rPr>
        <w:t>Ab Juni besteht der Vorstand der Kreissparkasse damit aus dem Vorsitzenden Horst Schönfeld und Dr. Wolfgang Zettl, der seine Vorstandst</w:t>
      </w:r>
      <w:r>
        <w:rPr>
          <w:rFonts w:eastAsia="MS Mincho"/>
        </w:rPr>
        <w:t>ätigkeit zum Jahresanfang aufge</w:t>
      </w:r>
      <w:r w:rsidRPr="005603A1">
        <w:rPr>
          <w:rFonts w:eastAsia="MS Mincho"/>
        </w:rPr>
        <w:t xml:space="preserve">nommen hat. Dazu kommen die vier Stellvertreter Peter Mayr, Direktor Firmen- und Gewerbe-kunden, Rainer </w:t>
      </w:r>
      <w:proofErr w:type="spellStart"/>
      <w:r w:rsidRPr="005603A1">
        <w:rPr>
          <w:rFonts w:eastAsia="MS Mincho"/>
        </w:rPr>
        <w:t>Hörath</w:t>
      </w:r>
      <w:proofErr w:type="spellEnd"/>
      <w:r w:rsidRPr="005603A1">
        <w:rPr>
          <w:rFonts w:eastAsia="MS Mincho"/>
        </w:rPr>
        <w:t xml:space="preserve">, Gebietsdirektor sowie Markus Bayer, Direktor Sparkassen-Vermögensmanagement und Jürgen </w:t>
      </w:r>
      <w:proofErr w:type="spellStart"/>
      <w:r w:rsidRPr="005603A1">
        <w:rPr>
          <w:rFonts w:eastAsia="MS Mincho"/>
        </w:rPr>
        <w:t>Käsmayr</w:t>
      </w:r>
      <w:proofErr w:type="spellEnd"/>
      <w:r w:rsidRPr="005603A1">
        <w:rPr>
          <w:rFonts w:eastAsia="MS Mincho"/>
        </w:rPr>
        <w:t>, Direktor Freie Berufe. Die Kreissparkasse Augsburg ist eine Anstalt des öffentlichen Rechts. Träger ist der Sparkassenzweckverband Landkreis Augsburg und Stadt Schwabmünchen, an dem der Landkreis Augsburg mit 87,50 Prozent und die Stadt Schwabmünchen mit 12,50 Prozent beteiligt sind.</w:t>
      </w:r>
    </w:p>
    <w:p w14:paraId="61C302CD" w14:textId="77777777" w:rsidR="00482BBD" w:rsidRDefault="00482BBD" w:rsidP="00E75A06">
      <w:pPr>
        <w:rPr>
          <w:rFonts w:eastAsia="MS Mincho"/>
        </w:rPr>
      </w:pPr>
    </w:p>
    <w:p w14:paraId="3887316F" w14:textId="77777777" w:rsidR="007D6215" w:rsidRDefault="007D6215" w:rsidP="007D6215">
      <w:pPr>
        <w:spacing w:line="240" w:lineRule="auto"/>
        <w:rPr>
          <w:rFonts w:eastAsia="MS Mincho"/>
          <w:b/>
          <w:bCs/>
          <w:sz w:val="17"/>
          <w:szCs w:val="17"/>
        </w:rPr>
      </w:pPr>
    </w:p>
    <w:p w14:paraId="148DA9EF" w14:textId="77777777" w:rsidR="00E94AA9" w:rsidRDefault="00626932" w:rsidP="00E94AA9">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108283FC" w14:textId="77777777" w:rsidR="00626932" w:rsidRPr="007D6215" w:rsidRDefault="00626932" w:rsidP="00626932">
      <w:pPr>
        <w:spacing w:line="240" w:lineRule="auto"/>
        <w:contextualSpacing/>
        <w:rPr>
          <w:rFonts w:eastAsia="MS Mincho"/>
          <w:sz w:val="17"/>
          <w:szCs w:val="17"/>
        </w:rPr>
      </w:pP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7"/>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01EB" w14:textId="77777777" w:rsidR="0012735B" w:rsidRDefault="0012735B" w:rsidP="00E75A06">
      <w:pPr>
        <w:spacing w:after="0" w:line="240" w:lineRule="auto"/>
      </w:pPr>
      <w:r>
        <w:separator/>
      </w:r>
    </w:p>
  </w:endnote>
  <w:endnote w:type="continuationSeparator" w:id="0">
    <w:p w14:paraId="0AEFBADB" w14:textId="77777777" w:rsidR="0012735B" w:rsidRDefault="0012735B"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2248" w14:textId="77777777" w:rsidR="0012735B" w:rsidRDefault="0012735B" w:rsidP="00E75A06">
      <w:pPr>
        <w:spacing w:after="0" w:line="240" w:lineRule="auto"/>
      </w:pPr>
      <w:r>
        <w:separator/>
      </w:r>
    </w:p>
  </w:footnote>
  <w:footnote w:type="continuationSeparator" w:id="0">
    <w:p w14:paraId="3C55E1CA" w14:textId="77777777" w:rsidR="0012735B" w:rsidRDefault="0012735B"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80FFF"/>
    <w:rsid w:val="001079E9"/>
    <w:rsid w:val="0012735B"/>
    <w:rsid w:val="00251A8F"/>
    <w:rsid w:val="002C2F97"/>
    <w:rsid w:val="002C77E9"/>
    <w:rsid w:val="003B3F27"/>
    <w:rsid w:val="003B46FF"/>
    <w:rsid w:val="00482BBD"/>
    <w:rsid w:val="004B1665"/>
    <w:rsid w:val="005603A1"/>
    <w:rsid w:val="00626932"/>
    <w:rsid w:val="007C2A3A"/>
    <w:rsid w:val="007D6215"/>
    <w:rsid w:val="00865404"/>
    <w:rsid w:val="00872429"/>
    <w:rsid w:val="009822B5"/>
    <w:rsid w:val="00AA3F11"/>
    <w:rsid w:val="00AC2BBA"/>
    <w:rsid w:val="00BF322C"/>
    <w:rsid w:val="00C3450E"/>
    <w:rsid w:val="00CA195E"/>
    <w:rsid w:val="00D1163B"/>
    <w:rsid w:val="00D211C9"/>
    <w:rsid w:val="00DB0605"/>
    <w:rsid w:val="00DC44CB"/>
    <w:rsid w:val="00E02B59"/>
    <w:rsid w:val="00E240BD"/>
    <w:rsid w:val="00E75A06"/>
    <w:rsid w:val="00E94AA9"/>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BC4A-AAA5-4046-B014-905F0451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3</cp:revision>
  <dcterms:created xsi:type="dcterms:W3CDTF">2021-02-23T10:54:00Z</dcterms:created>
  <dcterms:modified xsi:type="dcterms:W3CDTF">2021-02-23T11:09:00Z</dcterms:modified>
</cp:coreProperties>
</file>