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7263" w14:textId="77777777" w:rsidR="000B0CD5" w:rsidRDefault="000B0CD5" w:rsidP="000B0CD5">
      <w:pPr>
        <w:spacing w:line="300" w:lineRule="auto"/>
        <w:jc w:val="both"/>
        <w:rPr>
          <w:rFonts w:ascii="Verdana" w:eastAsia="Arial Unicode MS" w:hAnsi="Verdana"/>
          <w:sz w:val="20"/>
          <w:u w:val="single"/>
          <w:lang w:val="en-US" w:bidi="hi-IN"/>
        </w:rPr>
      </w:pPr>
      <w:r>
        <w:rPr>
          <w:noProof/>
        </w:rPr>
        <w:drawing>
          <wp:anchor distT="0" distB="0" distL="114300" distR="114300" simplePos="0" relativeHeight="251659264" behindDoc="0" locked="0" layoutInCell="1" allowOverlap="1" wp14:anchorId="71EF7C15" wp14:editId="0B7821A6">
            <wp:simplePos x="0" y="0"/>
            <wp:positionH relativeFrom="column">
              <wp:posOffset>4781550</wp:posOffset>
            </wp:positionH>
            <wp:positionV relativeFrom="page">
              <wp:posOffset>285750</wp:posOffset>
            </wp:positionV>
            <wp:extent cx="1900080" cy="356040"/>
            <wp:effectExtent l="0" t="0" r="4920" b="5910"/>
            <wp:wrapSquare wrapText="bothSides"/>
            <wp:docPr id="1" name="Logo_TichawaVision_300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00080" cy="356040"/>
                    </a:xfrm>
                    <a:prstGeom prst="rect">
                      <a:avLst/>
                    </a:prstGeom>
                    <a:noFill/>
                    <a:ln>
                      <a:noFill/>
                    </a:ln>
                  </pic:spPr>
                </pic:pic>
              </a:graphicData>
            </a:graphic>
          </wp:anchor>
        </w:drawing>
      </w:r>
      <w:bookmarkStart w:id="0" w:name="_Hlk512504733"/>
      <w:r>
        <w:rPr>
          <w:rFonts w:ascii="Verdana" w:eastAsia="Arial Unicode MS" w:hAnsi="Verdana"/>
          <w:sz w:val="20"/>
          <w:u w:val="single"/>
          <w:lang w:val="en-US" w:bidi="hi-IN"/>
        </w:rPr>
        <w:t>CIS expert expands portfolio with industrial scanner for internal inspection and quality control of tubes, pipes and bores</w:t>
      </w:r>
    </w:p>
    <w:p w14:paraId="1C34F744" w14:textId="77777777" w:rsidR="000B0CD5" w:rsidRDefault="000B0CD5" w:rsidP="000B0CD5">
      <w:pPr>
        <w:spacing w:line="300" w:lineRule="auto"/>
        <w:jc w:val="both"/>
        <w:rPr>
          <w:rFonts w:ascii="Verdana" w:eastAsia="Arial Unicode MS" w:hAnsi="Verdana"/>
          <w:sz w:val="20"/>
          <w:szCs w:val="20"/>
          <w:lang w:val="en-US" w:bidi="hi-IN"/>
        </w:rPr>
      </w:pPr>
    </w:p>
    <w:p w14:paraId="36FEA121" w14:textId="77777777" w:rsidR="000B0CD5" w:rsidRDefault="000B0CD5" w:rsidP="000B0CD5">
      <w:pPr>
        <w:spacing w:line="300" w:lineRule="auto"/>
        <w:jc w:val="both"/>
      </w:pPr>
      <w:proofErr w:type="spellStart"/>
      <w:r>
        <w:rPr>
          <w:rFonts w:ascii="Verdana" w:eastAsia="Arial Unicode MS" w:hAnsi="Verdana"/>
          <w:b/>
          <w:sz w:val="32"/>
          <w:lang w:val="en-US" w:bidi="hi-IN"/>
        </w:rPr>
        <w:t>BoroCIS</w:t>
      </w:r>
      <w:proofErr w:type="spellEnd"/>
      <w:r>
        <w:rPr>
          <w:rFonts w:ascii="Verdana" w:eastAsia="Arial Unicode MS" w:hAnsi="Verdana"/>
          <w:b/>
          <w:sz w:val="32"/>
          <w:lang w:val="en-US" w:bidi="hi-IN"/>
        </w:rPr>
        <w:t xml:space="preserve">: World innovation from </w:t>
      </w:r>
      <w:proofErr w:type="spellStart"/>
      <w:r>
        <w:rPr>
          <w:rFonts w:ascii="Verdana" w:eastAsia="Arial Unicode MS" w:hAnsi="Verdana"/>
          <w:b/>
          <w:sz w:val="32"/>
          <w:lang w:val="en-US" w:bidi="hi-IN"/>
        </w:rPr>
        <w:t>Tichawa</w:t>
      </w:r>
      <w:proofErr w:type="spellEnd"/>
      <w:r>
        <w:rPr>
          <w:rFonts w:ascii="Verdana" w:eastAsia="Arial Unicode MS" w:hAnsi="Verdana"/>
          <w:b/>
          <w:sz w:val="32"/>
          <w:lang w:val="en-US" w:bidi="hi-IN"/>
        </w:rPr>
        <w:t xml:space="preserve"> Vision makes automated tube inside inspection real! </w:t>
      </w:r>
    </w:p>
    <w:p w14:paraId="61783605" w14:textId="77777777" w:rsidR="000B0CD5" w:rsidRDefault="000B0CD5" w:rsidP="000B0CD5">
      <w:pPr>
        <w:spacing w:line="360" w:lineRule="auto"/>
        <w:jc w:val="both"/>
        <w:rPr>
          <w:rFonts w:ascii="Verdana" w:hAnsi="Verdana"/>
          <w:b/>
          <w:sz w:val="20"/>
          <w:lang w:val="en-US" w:bidi="hi-IN"/>
        </w:rPr>
      </w:pPr>
    </w:p>
    <w:p w14:paraId="5BBD3F26" w14:textId="77777777" w:rsidR="000B0CD5" w:rsidRPr="003C5333" w:rsidRDefault="000B0CD5" w:rsidP="000B0CD5">
      <w:pPr>
        <w:spacing w:line="360" w:lineRule="auto"/>
        <w:jc w:val="both"/>
      </w:pPr>
      <w:r>
        <w:rPr>
          <w:rFonts w:ascii="Verdana" w:hAnsi="Verdana"/>
          <w:b/>
          <w:sz w:val="20"/>
          <w:lang w:val="en-US" w:bidi="hi-IN"/>
        </w:rPr>
        <w:t>Friedberg/Germany, February 2</w:t>
      </w:r>
      <w:r>
        <w:rPr>
          <w:rFonts w:ascii="Verdana" w:hAnsi="Verdana"/>
          <w:b/>
          <w:sz w:val="20"/>
          <w:vertAlign w:val="superscript"/>
          <w:lang w:val="en-US" w:bidi="hi-IN"/>
        </w:rPr>
        <w:t>nd</w:t>
      </w:r>
      <w:r>
        <w:rPr>
          <w:rFonts w:ascii="Verdana" w:hAnsi="Verdana"/>
          <w:b/>
          <w:sz w:val="20"/>
          <w:lang w:val="en-US" w:bidi="hi-IN"/>
        </w:rPr>
        <w:t xml:space="preserve">, 2021. </w:t>
      </w:r>
      <w:bookmarkEnd w:id="0"/>
      <w:proofErr w:type="spellStart"/>
      <w:r>
        <w:rPr>
          <w:rFonts w:ascii="Verdana" w:hAnsi="Verdana"/>
          <w:b/>
          <w:sz w:val="20"/>
          <w:lang w:val="en-US" w:bidi="hi-IN"/>
        </w:rPr>
        <w:t>Tichawa</w:t>
      </w:r>
      <w:proofErr w:type="spellEnd"/>
      <w:r>
        <w:rPr>
          <w:rFonts w:ascii="Verdana" w:hAnsi="Verdana"/>
          <w:b/>
          <w:sz w:val="20"/>
          <w:lang w:val="en-US" w:bidi="hi-IN"/>
        </w:rPr>
        <w:t xml:space="preserve"> Vision GmbH now offers the worldwide unique </w:t>
      </w:r>
      <w:proofErr w:type="spellStart"/>
      <w:r w:rsidRPr="003C5333">
        <w:rPr>
          <w:rFonts w:ascii="Verdana" w:hAnsi="Verdana"/>
          <w:b/>
          <w:sz w:val="20"/>
          <w:lang w:val="en-US" w:bidi="hi-IN"/>
        </w:rPr>
        <w:t>BoroCIS</w:t>
      </w:r>
      <w:proofErr w:type="spellEnd"/>
      <w:r w:rsidRPr="003C5333">
        <w:rPr>
          <w:rFonts w:ascii="Verdana" w:hAnsi="Verdana"/>
          <w:b/>
          <w:sz w:val="20"/>
          <w:lang w:val="en-US" w:bidi="hi-IN"/>
        </w:rPr>
        <w:t xml:space="preserve"> for internal inspection and optical quality control of the interior of tubes, pipes and bores. The industrial contact image sensor (CIS) scanner enables a distortion-free 360° internal view of tubes, round or angular pipes and profiles made of laminate, plastic, metal and glass with diameters ranging from 10 to 80 mm. With an immersion depth of up to 250 mm, the </w:t>
      </w:r>
      <w:proofErr w:type="spellStart"/>
      <w:r w:rsidRPr="003C5333">
        <w:rPr>
          <w:rFonts w:ascii="Verdana" w:hAnsi="Verdana"/>
          <w:b/>
          <w:sz w:val="20"/>
          <w:lang w:val="en-US" w:bidi="hi-IN"/>
        </w:rPr>
        <w:t>BoroCIS</w:t>
      </w:r>
      <w:proofErr w:type="spellEnd"/>
      <w:r w:rsidRPr="003C5333">
        <w:rPr>
          <w:rFonts w:ascii="Verdana" w:hAnsi="Verdana"/>
          <w:b/>
          <w:sz w:val="20"/>
          <w:lang w:val="en-US" w:bidi="hi-IN"/>
        </w:rPr>
        <w:t xml:space="preserve"> detects defective seams, paint defects, chips or bubbles. In tubes, it ensures imaging down to the tube bottom, optionally even including the tube bottom. Up to ten tubes per second may be 100% inspected directly in the production line. Manufacturers protect themselves from complaints and liability cases due to defective products with fast </w:t>
      </w:r>
      <w:proofErr w:type="spellStart"/>
      <w:r w:rsidRPr="003C5333">
        <w:rPr>
          <w:rFonts w:ascii="Verdana" w:hAnsi="Verdana"/>
          <w:b/>
          <w:sz w:val="20"/>
          <w:lang w:val="en-US" w:bidi="hi-IN"/>
        </w:rPr>
        <w:t>amortisation</w:t>
      </w:r>
      <w:proofErr w:type="spellEnd"/>
      <w:r w:rsidRPr="003C5333">
        <w:rPr>
          <w:rFonts w:ascii="Verdana" w:hAnsi="Verdana"/>
          <w:b/>
          <w:sz w:val="20"/>
          <w:lang w:val="en-US" w:bidi="hi-IN"/>
        </w:rPr>
        <w:t>.</w:t>
      </w:r>
    </w:p>
    <w:p w14:paraId="062C6CC6" w14:textId="77777777" w:rsidR="000B0CD5" w:rsidRPr="003C5333" w:rsidRDefault="000B0CD5" w:rsidP="000B0CD5">
      <w:pPr>
        <w:spacing w:line="360" w:lineRule="auto"/>
        <w:jc w:val="both"/>
        <w:rPr>
          <w:rFonts w:ascii="Verdana" w:hAnsi="Verdana"/>
          <w:sz w:val="20"/>
          <w:lang w:val="en-US" w:bidi="hi-IN"/>
        </w:rPr>
      </w:pPr>
    </w:p>
    <w:p w14:paraId="7155A4D8" w14:textId="77777777" w:rsidR="000B0CD5" w:rsidRDefault="000B0CD5" w:rsidP="000B0CD5">
      <w:pPr>
        <w:spacing w:line="360" w:lineRule="auto"/>
        <w:jc w:val="both"/>
      </w:pPr>
      <w:r w:rsidRPr="003C5333">
        <w:rPr>
          <w:rFonts w:ascii="Verdana" w:hAnsi="Verdana"/>
          <w:bCs/>
          <w:sz w:val="20"/>
          <w:lang w:val="en-US" w:bidi="hi-IN"/>
        </w:rPr>
        <w:t xml:space="preserve">The </w:t>
      </w:r>
      <w:proofErr w:type="spellStart"/>
      <w:r w:rsidRPr="003C5333">
        <w:rPr>
          <w:rFonts w:ascii="Verdana" w:hAnsi="Verdana"/>
          <w:bCs/>
          <w:sz w:val="20"/>
          <w:lang w:val="en-US" w:bidi="hi-IN"/>
        </w:rPr>
        <w:t>BoroCIS</w:t>
      </w:r>
      <w:proofErr w:type="spellEnd"/>
      <w:r w:rsidRPr="003C5333">
        <w:rPr>
          <w:rFonts w:ascii="Verdana" w:hAnsi="Verdana"/>
          <w:bCs/>
          <w:sz w:val="20"/>
          <w:lang w:val="en-US" w:bidi="hi-IN"/>
        </w:rPr>
        <w:t xml:space="preserve"> developed by </w:t>
      </w:r>
      <w:proofErr w:type="spellStart"/>
      <w:r w:rsidRPr="003C5333">
        <w:rPr>
          <w:rFonts w:ascii="Verdana" w:hAnsi="Verdana"/>
          <w:bCs/>
          <w:sz w:val="20"/>
          <w:lang w:val="en-US" w:bidi="hi-IN"/>
        </w:rPr>
        <w:t>Tichawa</w:t>
      </w:r>
      <w:proofErr w:type="spellEnd"/>
      <w:r w:rsidRPr="003C5333">
        <w:rPr>
          <w:rFonts w:ascii="Verdana" w:hAnsi="Verdana"/>
          <w:bCs/>
          <w:sz w:val="20"/>
          <w:lang w:val="en-US" w:bidi="hi-IN"/>
        </w:rPr>
        <w:t xml:space="preserve"> in its application laboratory in Friedberg dives into tubes, pipes and bores in a fully automated process and creates images with a resolution of 50 to 600 dpi corresponding to a pixel size of 0.04 to 0.5 mm. The use of long focal length optics ensures clean images even under very harsh production conditions. Users can choose between monochrome (black and white) and </w:t>
      </w:r>
      <w:proofErr w:type="spellStart"/>
      <w:r w:rsidRPr="003C5333">
        <w:rPr>
          <w:rFonts w:ascii="Verdana" w:hAnsi="Verdana"/>
          <w:bCs/>
          <w:sz w:val="20"/>
          <w:lang w:val="en-US" w:bidi="hi-IN"/>
        </w:rPr>
        <w:t>colour</w:t>
      </w:r>
      <w:proofErr w:type="spellEnd"/>
      <w:r w:rsidRPr="003C5333">
        <w:rPr>
          <w:rFonts w:ascii="Verdana" w:hAnsi="Verdana"/>
          <w:bCs/>
          <w:sz w:val="20"/>
          <w:lang w:val="en-US" w:bidi="hi-IN"/>
        </w:rPr>
        <w:t xml:space="preserve"> (RGB) imaging. At a transport speed of up to 60 m/min, the </w:t>
      </w:r>
      <w:proofErr w:type="spellStart"/>
      <w:r w:rsidRPr="003C5333">
        <w:rPr>
          <w:rFonts w:ascii="Verdana" w:hAnsi="Verdana"/>
          <w:bCs/>
          <w:sz w:val="20"/>
          <w:lang w:val="en-US" w:bidi="hi-IN"/>
        </w:rPr>
        <w:t>BoroCIS</w:t>
      </w:r>
      <w:proofErr w:type="spellEnd"/>
      <w:r w:rsidRPr="003C5333">
        <w:rPr>
          <w:rFonts w:ascii="Verdana" w:hAnsi="Verdana"/>
          <w:bCs/>
          <w:sz w:val="20"/>
          <w:lang w:val="en-US" w:bidi="hi-IN"/>
        </w:rPr>
        <w:t xml:space="preserve"> can inspect tubes and pipes with diameters </w:t>
      </w:r>
      <w:r>
        <w:rPr>
          <w:rFonts w:ascii="Verdana" w:hAnsi="Verdana"/>
          <w:bCs/>
          <w:sz w:val="20"/>
          <w:lang w:val="en-US" w:bidi="hi-IN"/>
        </w:rPr>
        <w:t xml:space="preserve">between 10 and 80 mm. An integrated interchangeable lens enables different tube widths to be inspected in one production line. The </w:t>
      </w:r>
      <w:proofErr w:type="spellStart"/>
      <w:r>
        <w:rPr>
          <w:rFonts w:ascii="Verdana" w:hAnsi="Verdana"/>
          <w:bCs/>
          <w:sz w:val="20"/>
          <w:lang w:val="en-US" w:bidi="hi-IN"/>
        </w:rPr>
        <w:t>BoroCIS</w:t>
      </w:r>
      <w:proofErr w:type="spellEnd"/>
      <w:r>
        <w:rPr>
          <w:rFonts w:ascii="Verdana" w:hAnsi="Verdana"/>
          <w:bCs/>
          <w:sz w:val="20"/>
          <w:lang w:val="en-US" w:bidi="hi-IN"/>
        </w:rPr>
        <w:t xml:space="preserve"> is optionally available with additional UV light for high-contrast detection of dust and clear differentiation between plastic and metal.</w:t>
      </w:r>
    </w:p>
    <w:p w14:paraId="7DA1E628" w14:textId="77777777" w:rsidR="000B0CD5" w:rsidRDefault="000B0CD5" w:rsidP="000B0CD5">
      <w:pPr>
        <w:spacing w:line="360" w:lineRule="auto"/>
        <w:jc w:val="both"/>
        <w:rPr>
          <w:rFonts w:ascii="Verdana" w:hAnsi="Verdana"/>
          <w:sz w:val="20"/>
          <w:lang w:val="en-US" w:bidi="hi-IN"/>
        </w:rPr>
      </w:pPr>
    </w:p>
    <w:p w14:paraId="470777C1" w14:textId="77777777" w:rsidR="000B0CD5" w:rsidRDefault="000B0CD5" w:rsidP="000B0CD5">
      <w:pPr>
        <w:spacing w:line="360" w:lineRule="auto"/>
        <w:jc w:val="both"/>
      </w:pPr>
      <w:r>
        <w:rPr>
          <w:rFonts w:ascii="Verdana" w:hAnsi="Verdana"/>
          <w:bCs/>
          <w:sz w:val="20"/>
          <w:lang w:val="en-US" w:bidi="hi-IN"/>
        </w:rPr>
        <w:t xml:space="preserve">"Especially in the health and </w:t>
      </w:r>
      <w:proofErr w:type="spellStart"/>
      <w:r>
        <w:rPr>
          <w:rFonts w:ascii="Verdana" w:hAnsi="Verdana"/>
          <w:bCs/>
          <w:sz w:val="20"/>
          <w:lang w:val="en-US" w:bidi="hi-IN"/>
        </w:rPr>
        <w:t>bodycare</w:t>
      </w:r>
      <w:proofErr w:type="spellEnd"/>
      <w:r>
        <w:rPr>
          <w:rFonts w:ascii="Verdana" w:hAnsi="Verdana"/>
          <w:bCs/>
          <w:sz w:val="20"/>
          <w:lang w:val="en-US" w:bidi="hi-IN"/>
        </w:rPr>
        <w:t xml:space="preserve"> sector, quality defects in tubes, for example metal chips in a skin cream, can have a very </w:t>
      </w:r>
      <w:r>
        <w:rPr>
          <w:rFonts w:ascii="Verdana" w:hAnsi="Verdana"/>
          <w:bCs/>
          <w:sz w:val="20"/>
          <w:lang w:val="en-GB" w:bidi="hi-IN"/>
        </w:rPr>
        <w:t>unfavourable</w:t>
      </w:r>
      <w:r>
        <w:rPr>
          <w:rFonts w:ascii="Verdana" w:hAnsi="Verdana"/>
          <w:bCs/>
          <w:sz w:val="20"/>
          <w:lang w:val="en-US" w:bidi="hi-IN"/>
        </w:rPr>
        <w:t xml:space="preserve"> effect on companies," says Dr Nikolaus </w:t>
      </w:r>
      <w:proofErr w:type="spellStart"/>
      <w:r>
        <w:rPr>
          <w:rFonts w:ascii="Verdana" w:hAnsi="Verdana"/>
          <w:bCs/>
          <w:sz w:val="20"/>
          <w:lang w:val="en-US" w:bidi="hi-IN"/>
        </w:rPr>
        <w:t>Tichawa</w:t>
      </w:r>
      <w:proofErr w:type="spellEnd"/>
      <w:r>
        <w:rPr>
          <w:rFonts w:ascii="Verdana" w:hAnsi="Verdana"/>
          <w:bCs/>
          <w:sz w:val="20"/>
          <w:lang w:val="en-US" w:bidi="hi-IN"/>
        </w:rPr>
        <w:t xml:space="preserve">, Managing Director of </w:t>
      </w:r>
      <w:proofErr w:type="spellStart"/>
      <w:r>
        <w:rPr>
          <w:rFonts w:ascii="Verdana" w:hAnsi="Verdana"/>
          <w:bCs/>
          <w:sz w:val="20"/>
          <w:lang w:val="en-US" w:bidi="hi-IN"/>
        </w:rPr>
        <w:t>Tichawa</w:t>
      </w:r>
      <w:proofErr w:type="spellEnd"/>
      <w:r>
        <w:rPr>
          <w:rFonts w:ascii="Verdana" w:hAnsi="Verdana"/>
          <w:bCs/>
          <w:sz w:val="20"/>
          <w:lang w:val="en-US" w:bidi="hi-IN"/>
        </w:rPr>
        <w:t xml:space="preserve"> Vision GmbH. "This is where our new </w:t>
      </w:r>
      <w:proofErr w:type="spellStart"/>
      <w:r>
        <w:rPr>
          <w:rFonts w:ascii="Verdana" w:hAnsi="Verdana"/>
          <w:bCs/>
          <w:sz w:val="20"/>
          <w:lang w:val="en-US" w:bidi="hi-IN"/>
        </w:rPr>
        <w:t>BoroCIS</w:t>
      </w:r>
      <w:proofErr w:type="spellEnd"/>
      <w:r>
        <w:rPr>
          <w:rFonts w:ascii="Verdana" w:hAnsi="Verdana"/>
          <w:bCs/>
          <w:sz w:val="20"/>
          <w:lang w:val="en-US" w:bidi="hi-IN"/>
        </w:rPr>
        <w:t xml:space="preserve"> comes in. With its seamless 100 per cent inspection, it reliably detects all defects and protects companies from recalls and the resulting liability consequences. Across Europe, around 16 </w:t>
      </w:r>
      <w:r>
        <w:rPr>
          <w:rFonts w:ascii="Verdana" w:hAnsi="Verdana"/>
          <w:bCs/>
          <w:sz w:val="20"/>
          <w:lang w:val="en-US" w:bidi="hi-IN"/>
        </w:rPr>
        <w:lastRenderedPageBreak/>
        <w:t xml:space="preserve">billion tubes are produced each year. A huge market is opening up for the </w:t>
      </w:r>
      <w:proofErr w:type="spellStart"/>
      <w:r>
        <w:rPr>
          <w:rFonts w:ascii="Verdana" w:hAnsi="Verdana"/>
          <w:bCs/>
          <w:sz w:val="20"/>
          <w:lang w:val="en-US" w:bidi="hi-IN"/>
        </w:rPr>
        <w:t>BoroCIS</w:t>
      </w:r>
      <w:proofErr w:type="spellEnd"/>
      <w:r>
        <w:rPr>
          <w:rFonts w:ascii="Verdana" w:hAnsi="Verdana"/>
          <w:bCs/>
          <w:sz w:val="20"/>
          <w:lang w:val="en-US" w:bidi="hi-IN"/>
        </w:rPr>
        <w:t xml:space="preserve">," </w:t>
      </w:r>
      <w:proofErr w:type="spellStart"/>
      <w:r>
        <w:rPr>
          <w:rFonts w:ascii="Verdana" w:hAnsi="Verdana"/>
          <w:bCs/>
          <w:sz w:val="20"/>
          <w:lang w:val="en-US" w:bidi="hi-IN"/>
        </w:rPr>
        <w:t>Tichawa</w:t>
      </w:r>
      <w:proofErr w:type="spellEnd"/>
      <w:r>
        <w:rPr>
          <w:rFonts w:ascii="Verdana" w:hAnsi="Verdana"/>
          <w:bCs/>
          <w:sz w:val="20"/>
          <w:lang w:val="en-US" w:bidi="hi-IN"/>
        </w:rPr>
        <w:t xml:space="preserve"> continues. Two patent applications are currently pending for functions of the </w:t>
      </w:r>
      <w:proofErr w:type="spellStart"/>
      <w:r>
        <w:rPr>
          <w:rFonts w:ascii="Verdana" w:hAnsi="Verdana"/>
          <w:bCs/>
          <w:sz w:val="20"/>
          <w:lang w:val="en-US" w:bidi="hi-IN"/>
        </w:rPr>
        <w:t>BoroCIS</w:t>
      </w:r>
      <w:proofErr w:type="spellEnd"/>
      <w:r>
        <w:rPr>
          <w:rFonts w:ascii="Verdana" w:hAnsi="Verdana"/>
          <w:bCs/>
          <w:sz w:val="20"/>
          <w:lang w:val="en-US" w:bidi="hi-IN"/>
        </w:rPr>
        <w:t>.</w:t>
      </w:r>
    </w:p>
    <w:p w14:paraId="0489FE42" w14:textId="77777777" w:rsidR="000B0CD5" w:rsidRDefault="000B0CD5" w:rsidP="000B0CD5">
      <w:pPr>
        <w:spacing w:line="360" w:lineRule="auto"/>
        <w:jc w:val="both"/>
        <w:rPr>
          <w:rFonts w:ascii="Verdana" w:hAnsi="Verdana"/>
          <w:bCs/>
          <w:sz w:val="20"/>
          <w:lang w:val="en-US" w:bidi="hi-IN"/>
        </w:rPr>
      </w:pPr>
    </w:p>
    <w:p w14:paraId="3CEBE6F8" w14:textId="77777777" w:rsidR="000B0CD5" w:rsidRDefault="000B0CD5" w:rsidP="000B0CD5">
      <w:pPr>
        <w:spacing w:line="360" w:lineRule="auto"/>
        <w:jc w:val="both"/>
        <w:rPr>
          <w:rFonts w:ascii="Verdana" w:hAnsi="Verdana"/>
          <w:b/>
          <w:bCs/>
          <w:sz w:val="20"/>
          <w:lang w:val="en-US" w:bidi="hi-IN"/>
        </w:rPr>
      </w:pPr>
      <w:r>
        <w:rPr>
          <w:rFonts w:ascii="Verdana" w:hAnsi="Verdana"/>
          <w:b/>
          <w:bCs/>
          <w:sz w:val="20"/>
          <w:lang w:val="en-US" w:bidi="hi-IN"/>
        </w:rPr>
        <w:t>Proven technology</w:t>
      </w:r>
    </w:p>
    <w:p w14:paraId="41088C63" w14:textId="77777777" w:rsidR="000B0CD5" w:rsidRDefault="000B0CD5" w:rsidP="000B0CD5">
      <w:pPr>
        <w:spacing w:line="360" w:lineRule="auto"/>
        <w:jc w:val="both"/>
      </w:pPr>
      <w:proofErr w:type="spellStart"/>
      <w:r>
        <w:rPr>
          <w:rFonts w:ascii="Verdana" w:hAnsi="Verdana"/>
          <w:sz w:val="20"/>
          <w:lang w:val="en-US" w:bidi="hi-IN"/>
        </w:rPr>
        <w:t>Tichawa's</w:t>
      </w:r>
      <w:proofErr w:type="spellEnd"/>
      <w:r>
        <w:rPr>
          <w:rFonts w:ascii="Verdana" w:hAnsi="Verdana"/>
          <w:sz w:val="20"/>
          <w:lang w:val="en-US" w:bidi="hi-IN"/>
        </w:rPr>
        <w:t xml:space="preserve"> Contact Image Sensors (CIS) have long been established on the market as an alternative to conventional line scan cameras as industrial scanners for demanding inspection tasks. Consisting of a reading guide line, an optical system and light source, CIS are used in applications requiring high accuracy. Based on the low-distance image sensor technology, </w:t>
      </w:r>
      <w:proofErr w:type="spellStart"/>
      <w:r>
        <w:rPr>
          <w:rFonts w:ascii="Verdana" w:hAnsi="Verdana"/>
          <w:sz w:val="20"/>
          <w:lang w:val="en-US" w:bidi="hi-IN"/>
        </w:rPr>
        <w:t>Tichawa</w:t>
      </w:r>
      <w:proofErr w:type="spellEnd"/>
      <w:r>
        <w:rPr>
          <w:rFonts w:ascii="Verdana" w:hAnsi="Verdana"/>
          <w:sz w:val="20"/>
          <w:lang w:val="en-US" w:bidi="hi-IN"/>
        </w:rPr>
        <w:t xml:space="preserve"> Vision is continuously developing its contact image sensors and offers a comprehensive product portfolio for a wide range of applications. More products at </w:t>
      </w:r>
      <w:r w:rsidRPr="003C5333">
        <w:rPr>
          <w:rFonts w:ascii="Verdana" w:hAnsi="Verdana"/>
          <w:sz w:val="20"/>
          <w:lang w:val="en-US" w:bidi="hi-IN"/>
        </w:rPr>
        <w:fldChar w:fldCharType="begin"/>
      </w:r>
      <w:r w:rsidRPr="003C5333">
        <w:rPr>
          <w:rFonts w:ascii="Verdana" w:hAnsi="Verdana"/>
          <w:sz w:val="20"/>
          <w:lang w:val="en-US" w:bidi="hi-IN"/>
        </w:rPr>
        <w:instrText xml:space="preserve"> HYPERLINK  "http://www.tichawa-vision.de/en" </w:instrText>
      </w:r>
      <w:r w:rsidRPr="003C5333">
        <w:rPr>
          <w:rFonts w:ascii="Verdana" w:hAnsi="Verdana"/>
          <w:sz w:val="20"/>
          <w:lang w:val="en-US" w:bidi="hi-IN"/>
        </w:rPr>
        <w:fldChar w:fldCharType="separate"/>
      </w:r>
      <w:proofErr w:type="spellStart"/>
      <w:r w:rsidRPr="003C5333">
        <w:rPr>
          <w:rFonts w:ascii="Verdana" w:hAnsi="Verdana"/>
          <w:sz w:val="20"/>
          <w:lang w:val="en-US" w:bidi="hi-IN"/>
        </w:rPr>
        <w:t>Tichawa</w:t>
      </w:r>
      <w:proofErr w:type="spellEnd"/>
      <w:r w:rsidRPr="003C5333">
        <w:rPr>
          <w:rFonts w:ascii="Verdana" w:hAnsi="Verdana"/>
          <w:sz w:val="20"/>
          <w:lang w:val="en-US" w:bidi="hi-IN"/>
        </w:rPr>
        <w:t xml:space="preserve"> Vision GmbH</w:t>
      </w:r>
      <w:r w:rsidRPr="003C5333">
        <w:rPr>
          <w:rFonts w:ascii="Verdana" w:hAnsi="Verdana"/>
          <w:sz w:val="20"/>
          <w:lang w:val="en-US" w:bidi="hi-IN"/>
        </w:rPr>
        <w:fldChar w:fldCharType="end"/>
      </w:r>
      <w:r>
        <w:rPr>
          <w:rFonts w:ascii="Verdana" w:hAnsi="Verdana"/>
          <w:sz w:val="20"/>
          <w:lang w:val="en-US" w:bidi="hi-IN"/>
        </w:rPr>
        <w:t>.</w:t>
      </w:r>
    </w:p>
    <w:p w14:paraId="7FFE9910" w14:textId="77777777" w:rsidR="000B0CD5" w:rsidRDefault="000B0CD5" w:rsidP="000B0CD5">
      <w:pPr>
        <w:spacing w:line="312" w:lineRule="auto"/>
        <w:jc w:val="both"/>
        <w:rPr>
          <w:lang w:val="en-GB"/>
        </w:rPr>
      </w:pPr>
    </w:p>
    <w:p w14:paraId="6542F89D" w14:textId="77777777" w:rsidR="000B0CD5" w:rsidRDefault="000B0CD5" w:rsidP="000B0CD5">
      <w:pPr>
        <w:rPr>
          <w:rFonts w:ascii="Verdana" w:hAnsi="Verdana"/>
          <w:b/>
          <w:sz w:val="16"/>
          <w:lang w:val="en-US" w:bidi="hi-IN"/>
        </w:rPr>
      </w:pPr>
      <w:r>
        <w:rPr>
          <w:rFonts w:ascii="Verdana" w:hAnsi="Verdana"/>
          <w:b/>
          <w:sz w:val="16"/>
          <w:lang w:val="en-US" w:bidi="hi-IN"/>
        </w:rPr>
        <w:t xml:space="preserve">About </w:t>
      </w:r>
      <w:proofErr w:type="spellStart"/>
      <w:r>
        <w:rPr>
          <w:rFonts w:ascii="Verdana" w:hAnsi="Verdana"/>
          <w:b/>
          <w:sz w:val="16"/>
          <w:lang w:val="en-US" w:bidi="hi-IN"/>
        </w:rPr>
        <w:t>Tichawa</w:t>
      </w:r>
      <w:proofErr w:type="spellEnd"/>
      <w:r>
        <w:rPr>
          <w:rFonts w:ascii="Verdana" w:hAnsi="Verdana"/>
          <w:b/>
          <w:sz w:val="16"/>
          <w:lang w:val="en-US" w:bidi="hi-IN"/>
        </w:rPr>
        <w:t xml:space="preserve"> Vision</w:t>
      </w:r>
    </w:p>
    <w:p w14:paraId="55489E56" w14:textId="77777777" w:rsidR="000B0CD5" w:rsidRDefault="000B0CD5" w:rsidP="000B0CD5">
      <w:pPr>
        <w:rPr>
          <w:rFonts w:ascii="Verdana" w:hAnsi="Verdana"/>
          <w:sz w:val="16"/>
          <w:lang w:val="en-US" w:bidi="hi-IN"/>
        </w:rPr>
      </w:pPr>
      <w:r>
        <w:rPr>
          <w:rFonts w:ascii="Verdana" w:hAnsi="Verdana"/>
          <w:sz w:val="16"/>
          <w:lang w:val="en-US" w:bidi="hi-IN"/>
        </w:rPr>
        <w:t xml:space="preserve">Since the foundation in 1991, </w:t>
      </w:r>
      <w:proofErr w:type="spellStart"/>
      <w:r>
        <w:rPr>
          <w:rFonts w:ascii="Verdana" w:hAnsi="Verdana"/>
          <w:sz w:val="16"/>
          <w:lang w:val="en-US" w:bidi="hi-IN"/>
        </w:rPr>
        <w:t>Tichawa</w:t>
      </w:r>
      <w:proofErr w:type="spellEnd"/>
      <w:r>
        <w:rPr>
          <w:rFonts w:ascii="Verdana" w:hAnsi="Verdana"/>
          <w:sz w:val="16"/>
          <w:lang w:val="en-US" w:bidi="hi-IN"/>
        </w:rPr>
        <w:t xml:space="preserve"> Vision GmbH has </w:t>
      </w:r>
      <w:proofErr w:type="spellStart"/>
      <w:r>
        <w:rPr>
          <w:rFonts w:ascii="Verdana" w:hAnsi="Verdana"/>
          <w:sz w:val="16"/>
          <w:lang w:val="en-US" w:bidi="hi-IN"/>
        </w:rPr>
        <w:t>specialised</w:t>
      </w:r>
      <w:proofErr w:type="spellEnd"/>
      <w:r>
        <w:rPr>
          <w:rFonts w:ascii="Verdana" w:hAnsi="Verdana"/>
          <w:sz w:val="16"/>
          <w:lang w:val="en-US" w:bidi="hi-IN"/>
        </w:rPr>
        <w:t xml:space="preserve"> in the development, production and distribution of camera technologies for industrial image processing for the purpose of optical surface inspection and product control. </w:t>
      </w:r>
      <w:proofErr w:type="spellStart"/>
      <w:r>
        <w:rPr>
          <w:rFonts w:ascii="Verdana" w:hAnsi="Verdana"/>
          <w:sz w:val="16"/>
          <w:lang w:val="en-US" w:bidi="hi-IN"/>
        </w:rPr>
        <w:t>Tichawa</w:t>
      </w:r>
      <w:proofErr w:type="spellEnd"/>
      <w:r>
        <w:rPr>
          <w:rFonts w:ascii="Verdana" w:hAnsi="Verdana"/>
          <w:sz w:val="16"/>
          <w:lang w:val="en-US" w:bidi="hi-IN"/>
        </w:rPr>
        <w:t xml:space="preserve"> is the worldwide leader in the field of Contact Image Sensors (CIS), which –consisting of a reading line, an integrated lens and an optimized light source –generate reliable analytical results with an aspect </w:t>
      </w:r>
      <w:proofErr w:type="spellStart"/>
      <w:r>
        <w:rPr>
          <w:rFonts w:ascii="Verdana" w:hAnsi="Verdana"/>
          <w:sz w:val="16"/>
          <w:lang w:val="en-US" w:bidi="hi-IN"/>
        </w:rPr>
        <w:t>ration</w:t>
      </w:r>
      <w:proofErr w:type="spellEnd"/>
      <w:r>
        <w:rPr>
          <w:rFonts w:ascii="Verdana" w:hAnsi="Verdana"/>
          <w:sz w:val="16"/>
          <w:lang w:val="en-US" w:bidi="hi-IN"/>
        </w:rPr>
        <w:t xml:space="preserve"> of 1:1 for applications as well as glass processing, silk screen printing, wafer inspection, sorting of postal items or automation technology.</w:t>
      </w:r>
    </w:p>
    <w:p w14:paraId="5DEF3A62" w14:textId="77777777" w:rsidR="000B0CD5" w:rsidRDefault="000B0CD5" w:rsidP="000B0CD5">
      <w:pPr>
        <w:jc w:val="both"/>
        <w:rPr>
          <w:lang w:val="en-US"/>
        </w:rPr>
      </w:pPr>
    </w:p>
    <w:p w14:paraId="3D9FA615" w14:textId="77777777" w:rsidR="000B0CD5" w:rsidRDefault="000B0CD5" w:rsidP="000B0CD5">
      <w:pPr>
        <w:rPr>
          <w:rFonts w:ascii="Verdana" w:eastAsia="Arial Unicode MS" w:hAnsi="Verdana"/>
          <w:b/>
          <w:sz w:val="16"/>
          <w:lang w:val="en-US" w:bidi="hi-IN"/>
        </w:rPr>
      </w:pPr>
      <w:r>
        <w:rPr>
          <w:rFonts w:ascii="Verdana" w:eastAsia="Arial Unicode MS" w:hAnsi="Verdana"/>
          <w:b/>
          <w:sz w:val="16"/>
          <w:lang w:val="en-US" w:bidi="hi-IN"/>
        </w:rPr>
        <w:t>Business contact</w:t>
      </w:r>
    </w:p>
    <w:p w14:paraId="30B33D5C" w14:textId="77777777" w:rsidR="000B0CD5" w:rsidRDefault="000B0CD5" w:rsidP="000B0CD5">
      <w:pPr>
        <w:jc w:val="both"/>
      </w:pPr>
      <w:proofErr w:type="spellStart"/>
      <w:r>
        <w:rPr>
          <w:rFonts w:ascii="Verdana" w:hAnsi="Verdana"/>
          <w:sz w:val="16"/>
          <w:lang w:val="en-US" w:bidi="hi-IN"/>
        </w:rPr>
        <w:t>Tichawa</w:t>
      </w:r>
      <w:proofErr w:type="spellEnd"/>
      <w:r>
        <w:rPr>
          <w:rFonts w:ascii="Verdana" w:hAnsi="Verdana"/>
          <w:sz w:val="16"/>
          <w:lang w:val="en-US" w:bidi="hi-IN"/>
        </w:rPr>
        <w:t xml:space="preserve"> Vision GmbH, </w:t>
      </w:r>
      <w:proofErr w:type="spellStart"/>
      <w:r>
        <w:rPr>
          <w:rFonts w:ascii="Verdana" w:hAnsi="Verdana"/>
          <w:sz w:val="16"/>
          <w:lang w:val="en-US" w:bidi="hi-IN"/>
        </w:rPr>
        <w:t>Burgwallstraße</w:t>
      </w:r>
      <w:proofErr w:type="spellEnd"/>
      <w:r>
        <w:rPr>
          <w:rFonts w:ascii="Verdana" w:hAnsi="Verdana"/>
          <w:sz w:val="16"/>
          <w:lang w:val="en-US" w:bidi="hi-IN"/>
        </w:rPr>
        <w:t xml:space="preserve"> 14, 86316 Friedberg, Dr. Nikolaus </w:t>
      </w:r>
      <w:proofErr w:type="spellStart"/>
      <w:r>
        <w:rPr>
          <w:rFonts w:ascii="Verdana" w:hAnsi="Verdana"/>
          <w:sz w:val="16"/>
          <w:lang w:val="en-US" w:bidi="hi-IN"/>
        </w:rPr>
        <w:t>Tichawa</w:t>
      </w:r>
      <w:proofErr w:type="spellEnd"/>
      <w:r>
        <w:rPr>
          <w:rFonts w:ascii="Verdana" w:hAnsi="Verdana"/>
          <w:sz w:val="16"/>
          <w:lang w:val="en-US" w:bidi="hi-IN"/>
        </w:rPr>
        <w:t xml:space="preserve">, Tel: +49 - (0)821 - 455 553 0; </w:t>
      </w:r>
      <w:hyperlink r:id="rId7" w:history="1">
        <w:r w:rsidRPr="003C5333">
          <w:rPr>
            <w:rFonts w:ascii="Verdana" w:hAnsi="Verdana"/>
            <w:sz w:val="16"/>
            <w:lang w:val="en-US" w:bidi="hi-IN"/>
          </w:rPr>
          <w:t>sales@tichawa.de</w:t>
        </w:r>
      </w:hyperlink>
      <w:r>
        <w:rPr>
          <w:rFonts w:ascii="Verdana" w:hAnsi="Verdana"/>
          <w:sz w:val="16"/>
          <w:lang w:val="en-US" w:bidi="hi-IN"/>
        </w:rPr>
        <w:t>, www.tichawa.de</w:t>
      </w:r>
    </w:p>
    <w:p w14:paraId="6745C212" w14:textId="77777777" w:rsidR="000B0CD5" w:rsidRDefault="000B0CD5" w:rsidP="000B0CD5">
      <w:pPr>
        <w:jc w:val="both"/>
        <w:rPr>
          <w:lang w:val="en-US"/>
        </w:rPr>
      </w:pPr>
    </w:p>
    <w:p w14:paraId="7A330999" w14:textId="77777777" w:rsidR="000B0CD5" w:rsidRDefault="000B0CD5" w:rsidP="000B0CD5">
      <w:pPr>
        <w:jc w:val="both"/>
        <w:rPr>
          <w:rFonts w:ascii="Verdana" w:hAnsi="Verdana"/>
          <w:b/>
          <w:sz w:val="16"/>
          <w:lang w:val="en-US" w:bidi="hi-IN"/>
        </w:rPr>
      </w:pPr>
      <w:r>
        <w:rPr>
          <w:rFonts w:ascii="Verdana" w:hAnsi="Verdana"/>
          <w:b/>
          <w:sz w:val="16"/>
          <w:lang w:val="en-US" w:bidi="hi-IN"/>
        </w:rPr>
        <w:t>Press contact</w:t>
      </w:r>
    </w:p>
    <w:p w14:paraId="1304235A" w14:textId="77777777" w:rsidR="000B0CD5" w:rsidRDefault="000B0CD5" w:rsidP="000B0CD5">
      <w:pPr>
        <w:jc w:val="both"/>
      </w:pPr>
      <w:r>
        <w:rPr>
          <w:rFonts w:ascii="Verdana" w:hAnsi="Verdana"/>
          <w:sz w:val="16"/>
          <w:lang w:val="en-US" w:bidi="hi-IN"/>
        </w:rPr>
        <w:t xml:space="preserve">epr-elsaesser public relations, </w:t>
      </w:r>
      <w:proofErr w:type="spellStart"/>
      <w:r>
        <w:rPr>
          <w:rFonts w:ascii="Verdana" w:hAnsi="Verdana"/>
          <w:sz w:val="16"/>
          <w:lang w:val="en-US" w:bidi="hi-IN"/>
        </w:rPr>
        <w:t>Maximilianstr</w:t>
      </w:r>
      <w:proofErr w:type="spellEnd"/>
      <w:r>
        <w:rPr>
          <w:rFonts w:ascii="Verdana" w:hAnsi="Verdana"/>
          <w:sz w:val="16"/>
          <w:lang w:val="en-US" w:bidi="hi-IN"/>
        </w:rPr>
        <w:t xml:space="preserve">. </w:t>
      </w:r>
      <w:r>
        <w:rPr>
          <w:rFonts w:ascii="Verdana" w:hAnsi="Verdana"/>
          <w:sz w:val="16"/>
          <w:lang w:bidi="hi-IN"/>
        </w:rPr>
        <w:t>50,</w:t>
      </w:r>
      <w:r w:rsidRPr="003C5333">
        <w:rPr>
          <w:rFonts w:ascii="Verdana" w:hAnsi="Verdana"/>
          <w:sz w:val="16"/>
          <w:lang w:val="en-US" w:bidi="hi-IN"/>
        </w:rPr>
        <w:t xml:space="preserve"> 86150 Augsburg, Cornelie Elsässer, Tel: +49 - (0)821 – 4508 7910, </w:t>
      </w:r>
      <w:hyperlink r:id="rId8" w:history="1">
        <w:r w:rsidRPr="003C5333">
          <w:rPr>
            <w:rFonts w:ascii="Verdana" w:hAnsi="Verdana"/>
            <w:sz w:val="16"/>
            <w:lang w:val="en-US" w:bidi="hi-IN"/>
          </w:rPr>
          <w:t>ce@epr-online.de</w:t>
        </w:r>
      </w:hyperlink>
      <w:r w:rsidRPr="003C5333">
        <w:rPr>
          <w:rFonts w:ascii="Verdana" w:hAnsi="Verdana"/>
          <w:sz w:val="16"/>
          <w:lang w:val="en-US" w:bidi="hi-IN"/>
        </w:rPr>
        <w:t xml:space="preserve">, Sabine Hensold, Tel: +49 – (0)821 – 4508 7917, </w:t>
      </w:r>
      <w:hyperlink r:id="rId9" w:history="1">
        <w:r w:rsidRPr="003C5333">
          <w:rPr>
            <w:rFonts w:ascii="Verdana" w:hAnsi="Verdana"/>
            <w:sz w:val="16"/>
            <w:lang w:val="en-US" w:bidi="hi-IN"/>
          </w:rPr>
          <w:t>sh@epr-online.de</w:t>
        </w:r>
      </w:hyperlink>
      <w:r w:rsidRPr="003C5333">
        <w:rPr>
          <w:rFonts w:ascii="Verdana" w:hAnsi="Verdana"/>
          <w:sz w:val="16"/>
          <w:lang w:val="en-US" w:bidi="hi-IN"/>
        </w:rPr>
        <w:t xml:space="preserve">, </w:t>
      </w:r>
      <w:hyperlink r:id="rId10" w:history="1">
        <w:r w:rsidRPr="003C5333">
          <w:rPr>
            <w:rFonts w:ascii="Verdana" w:hAnsi="Verdana"/>
            <w:sz w:val="16"/>
            <w:lang w:val="en-US" w:bidi="hi-IN"/>
          </w:rPr>
          <w:t>www.epr-online.de</w:t>
        </w:r>
      </w:hyperlink>
    </w:p>
    <w:p w14:paraId="20CCF569" w14:textId="77777777" w:rsidR="000B0CD5" w:rsidRDefault="000B0CD5" w:rsidP="000B0CD5"/>
    <w:p w14:paraId="7E431E51" w14:textId="77777777" w:rsidR="00F62246" w:rsidRPr="00322142" w:rsidRDefault="00F62246" w:rsidP="00322142"/>
    <w:sectPr w:rsidR="00F62246" w:rsidRPr="00322142" w:rsidSect="00822883">
      <w:headerReference w:type="default" r:id="rId11"/>
      <w:type w:val="continuous"/>
      <w:pgSz w:w="12240" w:h="15840"/>
      <w:pgMar w:top="2552" w:right="1467" w:bottom="1134" w:left="1417"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71CC" w14:textId="77777777" w:rsidR="001D3C44" w:rsidRDefault="001D3C44">
      <w:r>
        <w:separator/>
      </w:r>
    </w:p>
  </w:endnote>
  <w:endnote w:type="continuationSeparator" w:id="0">
    <w:p w14:paraId="002C77B4" w14:textId="77777777" w:rsidR="001D3C44" w:rsidRDefault="001D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282A4" w14:textId="77777777" w:rsidR="001D3C44" w:rsidRDefault="001D3C44">
      <w:r>
        <w:separator/>
      </w:r>
    </w:p>
  </w:footnote>
  <w:footnote w:type="continuationSeparator" w:id="0">
    <w:p w14:paraId="74A772CE" w14:textId="77777777" w:rsidR="001D3C44" w:rsidRDefault="001D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F4B7" w14:textId="77777777" w:rsidR="006D3681" w:rsidRDefault="006D3681">
    <w:pPr>
      <w:autoSpaceDE/>
      <w:spacing w:before="100"/>
      <w:jc w:val="right"/>
    </w:pPr>
  </w:p>
  <w:p w14:paraId="51CFC78D" w14:textId="77777777" w:rsidR="006D3681" w:rsidRDefault="00407F3F" w:rsidP="00407F3F">
    <w:pPr>
      <w:jc w:val="right"/>
    </w:pPr>
    <w:r>
      <w:rPr>
        <w:noProof/>
      </w:rPr>
      <w:drawing>
        <wp:inline distT="0" distB="0" distL="0" distR="0" wp14:anchorId="274ED655" wp14:editId="16814297">
          <wp:extent cx="1880144" cy="35207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ichawaVision_300dpi.jpg"/>
                  <pic:cNvPicPr/>
                </pic:nvPicPr>
                <pic:blipFill>
                  <a:blip r:embed="rId1"/>
                  <a:stretch>
                    <a:fillRect/>
                  </a:stretch>
                </pic:blipFill>
                <pic:spPr>
                  <a:xfrm>
                    <a:off x="0" y="0"/>
                    <a:ext cx="1900806" cy="355944"/>
                  </a:xfrm>
                  <a:prstGeom prst="rect">
                    <a:avLst/>
                  </a:prstGeom>
                </pic:spPr>
              </pic:pic>
            </a:graphicData>
          </a:graphic>
        </wp:inline>
      </w:drawing>
    </w:r>
  </w:p>
  <w:p w14:paraId="2B275978" w14:textId="77777777" w:rsidR="00407F3F" w:rsidRDefault="00407F3F" w:rsidP="00407F3F">
    <w:pPr>
      <w:jc w:val="right"/>
    </w:pPr>
  </w:p>
  <w:p w14:paraId="1FA023FE" w14:textId="0F2F0B22" w:rsidR="006D3681" w:rsidRDefault="00322142">
    <w:pPr>
      <w:autoSpaceDE/>
      <w:spacing w:before="100"/>
    </w:pPr>
    <w:r>
      <w:rPr>
        <w:b/>
        <w:smallCaps/>
        <w:color w:val="4F81BD"/>
        <w:kern w:val="1"/>
        <w:sz w:val="36"/>
        <w:lang w:bidi="hi-IN"/>
      </w:rPr>
      <w:t>Pressrelease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09"/>
    <w:rsid w:val="0003757F"/>
    <w:rsid w:val="00042713"/>
    <w:rsid w:val="0004333A"/>
    <w:rsid w:val="000631D5"/>
    <w:rsid w:val="00073773"/>
    <w:rsid w:val="000A53DE"/>
    <w:rsid w:val="000B0CD5"/>
    <w:rsid w:val="000D35C8"/>
    <w:rsid w:val="000F22B9"/>
    <w:rsid w:val="00121FF2"/>
    <w:rsid w:val="00122D4D"/>
    <w:rsid w:val="00157581"/>
    <w:rsid w:val="00160812"/>
    <w:rsid w:val="001645C1"/>
    <w:rsid w:val="001B5557"/>
    <w:rsid w:val="001C7495"/>
    <w:rsid w:val="001D3C44"/>
    <w:rsid w:val="00241B66"/>
    <w:rsid w:val="002767C4"/>
    <w:rsid w:val="00277E4A"/>
    <w:rsid w:val="002C7ADB"/>
    <w:rsid w:val="002E1409"/>
    <w:rsid w:val="00302DDB"/>
    <w:rsid w:val="00322142"/>
    <w:rsid w:val="00340BB0"/>
    <w:rsid w:val="00363FF3"/>
    <w:rsid w:val="00374A8A"/>
    <w:rsid w:val="0037696A"/>
    <w:rsid w:val="00396E32"/>
    <w:rsid w:val="003C22F9"/>
    <w:rsid w:val="003C4525"/>
    <w:rsid w:val="003E249F"/>
    <w:rsid w:val="003E4993"/>
    <w:rsid w:val="00407F3F"/>
    <w:rsid w:val="004353E2"/>
    <w:rsid w:val="00493BFB"/>
    <w:rsid w:val="00537AF6"/>
    <w:rsid w:val="005616CD"/>
    <w:rsid w:val="00597B91"/>
    <w:rsid w:val="005C5FB4"/>
    <w:rsid w:val="005D2E04"/>
    <w:rsid w:val="005D4A83"/>
    <w:rsid w:val="0068305A"/>
    <w:rsid w:val="006A5DC4"/>
    <w:rsid w:val="006C67DA"/>
    <w:rsid w:val="006D3681"/>
    <w:rsid w:val="00701461"/>
    <w:rsid w:val="00790B6D"/>
    <w:rsid w:val="007D2EC6"/>
    <w:rsid w:val="007E1E35"/>
    <w:rsid w:val="007E49A5"/>
    <w:rsid w:val="00813EC3"/>
    <w:rsid w:val="008168F7"/>
    <w:rsid w:val="00822883"/>
    <w:rsid w:val="0082669D"/>
    <w:rsid w:val="00847ACB"/>
    <w:rsid w:val="00883E43"/>
    <w:rsid w:val="00887EDF"/>
    <w:rsid w:val="008A1527"/>
    <w:rsid w:val="008A59DE"/>
    <w:rsid w:val="008A7E52"/>
    <w:rsid w:val="008B0E7D"/>
    <w:rsid w:val="00934F3C"/>
    <w:rsid w:val="00941109"/>
    <w:rsid w:val="009457E2"/>
    <w:rsid w:val="009E4636"/>
    <w:rsid w:val="00A009A1"/>
    <w:rsid w:val="00A01B20"/>
    <w:rsid w:val="00A0279D"/>
    <w:rsid w:val="00A05D19"/>
    <w:rsid w:val="00A76899"/>
    <w:rsid w:val="00B17D64"/>
    <w:rsid w:val="00B4735D"/>
    <w:rsid w:val="00B61773"/>
    <w:rsid w:val="00B66D24"/>
    <w:rsid w:val="00B737BF"/>
    <w:rsid w:val="00BA5708"/>
    <w:rsid w:val="00C1248B"/>
    <w:rsid w:val="00C423A7"/>
    <w:rsid w:val="00C90E0E"/>
    <w:rsid w:val="00D16C01"/>
    <w:rsid w:val="00D50FD2"/>
    <w:rsid w:val="00D70BD5"/>
    <w:rsid w:val="00D96CAE"/>
    <w:rsid w:val="00DB0E77"/>
    <w:rsid w:val="00E046AB"/>
    <w:rsid w:val="00E07A43"/>
    <w:rsid w:val="00E378E8"/>
    <w:rsid w:val="00E4338F"/>
    <w:rsid w:val="00E62525"/>
    <w:rsid w:val="00EE5827"/>
    <w:rsid w:val="00F13F24"/>
    <w:rsid w:val="00F53CDD"/>
    <w:rsid w:val="00F62246"/>
    <w:rsid w:val="00F8408F"/>
    <w:rsid w:val="00F919DF"/>
    <w:rsid w:val="00F978A2"/>
    <w:rsid w:val="00FD3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A3CFCE"/>
  <w14:defaultImageDpi w14:val="0"/>
  <w15:docId w15:val="{65C627BB-5A69-4779-9842-84ED9EC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FNum21">
    <w:name w:val="RTF_Num 2 1"/>
    <w:uiPriority w:val="99"/>
    <w:rPr>
      <w:rFonts w:ascii="Symbol" w:hAnsi="Symbol"/>
      <w:sz w:val="20"/>
    </w:rPr>
  </w:style>
  <w:style w:type="character" w:customStyle="1" w:styleId="RTFNum22">
    <w:name w:val="RTF_Num 2 2"/>
    <w:uiPriority w:val="99"/>
    <w:rPr>
      <w:rFonts w:ascii="Courier New" w:hAnsi="Courier New"/>
      <w:sz w:val="20"/>
    </w:rPr>
  </w:style>
  <w:style w:type="character" w:customStyle="1" w:styleId="RTFNum23">
    <w:name w:val="RTF_Num 2 3"/>
    <w:uiPriority w:val="99"/>
    <w:rPr>
      <w:rFonts w:ascii="Wingdings" w:hAnsi="Wingdings"/>
      <w:sz w:val="20"/>
    </w:rPr>
  </w:style>
  <w:style w:type="character" w:customStyle="1" w:styleId="RTFNum24">
    <w:name w:val="RTF_Num 2 4"/>
    <w:uiPriority w:val="99"/>
    <w:rPr>
      <w:rFonts w:ascii="Wingdings" w:hAnsi="Wingdings"/>
      <w:sz w:val="20"/>
    </w:rPr>
  </w:style>
  <w:style w:type="character" w:customStyle="1" w:styleId="RTFNum25">
    <w:name w:val="RTF_Num 2 5"/>
    <w:uiPriority w:val="99"/>
    <w:rPr>
      <w:rFonts w:ascii="Wingdings" w:hAnsi="Wingdings"/>
      <w:sz w:val="20"/>
    </w:rPr>
  </w:style>
  <w:style w:type="character" w:customStyle="1" w:styleId="RTFNum26">
    <w:name w:val="RTF_Num 2 6"/>
    <w:uiPriority w:val="99"/>
    <w:rPr>
      <w:rFonts w:ascii="Wingdings" w:hAnsi="Wingdings"/>
      <w:sz w:val="20"/>
    </w:rPr>
  </w:style>
  <w:style w:type="character" w:customStyle="1" w:styleId="RTFNum27">
    <w:name w:val="RTF_Num 2 7"/>
    <w:uiPriority w:val="99"/>
    <w:rPr>
      <w:rFonts w:ascii="Wingdings" w:hAnsi="Wingdings"/>
      <w:sz w:val="20"/>
    </w:rPr>
  </w:style>
  <w:style w:type="character" w:customStyle="1" w:styleId="RTFNum28">
    <w:name w:val="RTF_Num 2 8"/>
    <w:uiPriority w:val="99"/>
    <w:rPr>
      <w:rFonts w:ascii="Wingdings" w:hAnsi="Wingdings"/>
      <w:sz w:val="20"/>
    </w:rPr>
  </w:style>
  <w:style w:type="character" w:customStyle="1" w:styleId="RTFNum29">
    <w:name w:val="RTF_Num 2 9"/>
    <w:uiPriority w:val="99"/>
    <w:rPr>
      <w:rFonts w:ascii="Wingdings" w:hAnsi="Wingdings"/>
      <w:sz w:val="20"/>
    </w:rPr>
  </w:style>
  <w:style w:type="character" w:customStyle="1" w:styleId="RTFNum31">
    <w:name w:val="RTF_Num 3 1"/>
    <w:uiPriority w:val="99"/>
    <w:rPr>
      <w:rFonts w:ascii="Symbol" w:hAnsi="Symbol"/>
      <w:sz w:val="20"/>
    </w:rPr>
  </w:style>
  <w:style w:type="character" w:customStyle="1" w:styleId="RTFNum32">
    <w:name w:val="RTF_Num 3 2"/>
    <w:uiPriority w:val="99"/>
    <w:rPr>
      <w:rFonts w:ascii="Courier New" w:hAnsi="Courier New"/>
      <w:sz w:val="20"/>
    </w:rPr>
  </w:style>
  <w:style w:type="character" w:customStyle="1" w:styleId="RTFNum33">
    <w:name w:val="RTF_Num 3 3"/>
    <w:uiPriority w:val="99"/>
    <w:rPr>
      <w:rFonts w:ascii="Wingdings" w:hAnsi="Wingdings"/>
      <w:sz w:val="20"/>
    </w:rPr>
  </w:style>
  <w:style w:type="character" w:customStyle="1" w:styleId="RTFNum34">
    <w:name w:val="RTF_Num 3 4"/>
    <w:uiPriority w:val="99"/>
    <w:rPr>
      <w:rFonts w:ascii="Wingdings" w:hAnsi="Wingdings"/>
      <w:sz w:val="20"/>
    </w:rPr>
  </w:style>
  <w:style w:type="character" w:customStyle="1" w:styleId="RTFNum35">
    <w:name w:val="RTF_Num 3 5"/>
    <w:uiPriority w:val="99"/>
    <w:rPr>
      <w:rFonts w:ascii="Wingdings" w:hAnsi="Wingdings"/>
      <w:sz w:val="20"/>
    </w:rPr>
  </w:style>
  <w:style w:type="character" w:customStyle="1" w:styleId="RTFNum36">
    <w:name w:val="RTF_Num 3 6"/>
    <w:uiPriority w:val="99"/>
    <w:rPr>
      <w:rFonts w:ascii="Wingdings" w:hAnsi="Wingdings"/>
      <w:sz w:val="20"/>
    </w:rPr>
  </w:style>
  <w:style w:type="character" w:customStyle="1" w:styleId="RTFNum37">
    <w:name w:val="RTF_Num 3 7"/>
    <w:uiPriority w:val="99"/>
    <w:rPr>
      <w:rFonts w:ascii="Wingdings" w:hAnsi="Wingdings"/>
      <w:sz w:val="20"/>
    </w:rPr>
  </w:style>
  <w:style w:type="character" w:customStyle="1" w:styleId="RTFNum38">
    <w:name w:val="RTF_Num 3 8"/>
    <w:uiPriority w:val="99"/>
    <w:rPr>
      <w:rFonts w:ascii="Wingdings" w:hAnsi="Wingdings"/>
      <w:sz w:val="20"/>
    </w:rPr>
  </w:style>
  <w:style w:type="character" w:customStyle="1" w:styleId="RTFNum39">
    <w:name w:val="RTF_Num 3 9"/>
    <w:uiPriority w:val="99"/>
    <w:rPr>
      <w:rFonts w:ascii="Wingdings" w:hAnsi="Wingdings"/>
      <w:sz w:val="20"/>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Internetlink">
    <w:name w:val="Internetlink"/>
    <w:uiPriority w:val="99"/>
    <w:rPr>
      <w:color w:val="000080"/>
      <w:u w:val="single"/>
    </w:rPr>
  </w:style>
  <w:style w:type="paragraph" w:customStyle="1" w:styleId="berschrift">
    <w:name w:val="ﾜberschrift"/>
    <w:basedOn w:val="Standard"/>
    <w:next w:val="Textkper"/>
    <w:uiPriority w:val="99"/>
    <w:pPr>
      <w:keepNext/>
      <w:spacing w:before="240" w:after="120"/>
    </w:pPr>
    <w:rPr>
      <w:rFonts w:ascii="Arial" w:eastAsia="Times New Roman" w:hAnsi="Microsoft YaHei" w:cs="Arial"/>
      <w:sz w:val="28"/>
      <w:szCs w:val="28"/>
    </w:rPr>
  </w:style>
  <w:style w:type="paragraph" w:customStyle="1" w:styleId="Textkper">
    <w:name w:val="Textkper"/>
    <w:basedOn w:val="Standard"/>
    <w:uiPriority w:val="99"/>
    <w:pPr>
      <w:spacing w:after="120"/>
    </w:pPr>
  </w:style>
  <w:style w:type="paragraph" w:styleId="Liste">
    <w:name w:val="List"/>
    <w:basedOn w:val="Textkper"/>
    <w:uiPriority w:val="99"/>
  </w:style>
  <w:style w:type="paragraph" w:styleId="Beschriftung">
    <w:name w:val="caption"/>
    <w:basedOn w:val="Standard"/>
    <w:uiPriority w:val="99"/>
    <w:qFormat/>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suppressLineNumbers/>
      <w:tabs>
        <w:tab w:val="center" w:pos="4678"/>
        <w:tab w:val="right" w:pos="9356"/>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unhideWhenUsed/>
    <w:rsid w:val="00B61773"/>
    <w:pPr>
      <w:tabs>
        <w:tab w:val="center" w:pos="4536"/>
        <w:tab w:val="right" w:pos="9072"/>
      </w:tabs>
    </w:pPr>
  </w:style>
  <w:style w:type="character" w:customStyle="1" w:styleId="FuzeileZchn">
    <w:name w:val="Fußzeile Zchn"/>
    <w:basedOn w:val="Absatz-Standardschriftart"/>
    <w:link w:val="Fuzeile"/>
    <w:uiPriority w:val="99"/>
    <w:rsid w:val="00B61773"/>
    <w:rPr>
      <w:rFonts w:ascii="Times New Roman" w:hAnsi="Times New Roman"/>
      <w:sz w:val="24"/>
      <w:szCs w:val="24"/>
    </w:rPr>
  </w:style>
  <w:style w:type="paragraph" w:styleId="StandardWeb">
    <w:name w:val="Normal (Web)"/>
    <w:basedOn w:val="Standard"/>
    <w:uiPriority w:val="99"/>
    <w:semiHidden/>
    <w:unhideWhenUsed/>
    <w:rsid w:val="009E4636"/>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Hyperlink">
    <w:name w:val="Hyperlink"/>
    <w:basedOn w:val="Absatz-Standardschriftart"/>
    <w:uiPriority w:val="99"/>
    <w:unhideWhenUsed/>
    <w:rsid w:val="00F62246"/>
    <w:rPr>
      <w:color w:val="0563C1" w:themeColor="hyperlink"/>
      <w:u w:val="single"/>
    </w:rPr>
  </w:style>
  <w:style w:type="character" w:customStyle="1" w:styleId="NichtaufgelsteErwhnung1">
    <w:name w:val="Nicht aufgelöste Erwähnung1"/>
    <w:basedOn w:val="Absatz-Standardschriftart"/>
    <w:uiPriority w:val="99"/>
    <w:semiHidden/>
    <w:unhideWhenUsed/>
    <w:rsid w:val="00F62246"/>
    <w:rPr>
      <w:color w:val="605E5C"/>
      <w:shd w:val="clear" w:color="auto" w:fill="E1DFDD"/>
    </w:rPr>
  </w:style>
  <w:style w:type="paragraph" w:styleId="Sprechblasentext">
    <w:name w:val="Balloon Text"/>
    <w:basedOn w:val="Standard"/>
    <w:link w:val="SprechblasentextZchn"/>
    <w:uiPriority w:val="99"/>
    <w:semiHidden/>
    <w:unhideWhenUsed/>
    <w:rsid w:val="00B17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D64"/>
    <w:rPr>
      <w:rFonts w:ascii="Tahoma" w:hAnsi="Tahoma" w:cs="Tahoma"/>
      <w:sz w:val="16"/>
      <w:szCs w:val="16"/>
    </w:rPr>
  </w:style>
  <w:style w:type="paragraph" w:styleId="Kommentartext">
    <w:name w:val="annotation text"/>
    <w:basedOn w:val="Standard"/>
    <w:link w:val="KommentartextZchn"/>
    <w:semiHidden/>
    <w:unhideWhenUsed/>
    <w:rsid w:val="00C90E0E"/>
    <w:rPr>
      <w:sz w:val="20"/>
      <w:szCs w:val="20"/>
    </w:rPr>
  </w:style>
  <w:style w:type="character" w:customStyle="1" w:styleId="KommentartextZchn">
    <w:name w:val="Kommentartext Zchn"/>
    <w:basedOn w:val="Absatz-Standardschriftart"/>
    <w:link w:val="Kommentartext"/>
    <w:uiPriority w:val="99"/>
    <w:semiHidden/>
    <w:rsid w:val="00C90E0E"/>
    <w:rPr>
      <w:rFonts w:ascii="Times New Roman" w:hAnsi="Times New Roman"/>
      <w:sz w:val="20"/>
      <w:szCs w:val="20"/>
    </w:rPr>
  </w:style>
  <w:style w:type="character" w:styleId="Kommentarzeichen">
    <w:name w:val="annotation reference"/>
    <w:basedOn w:val="Absatz-Standardschriftart"/>
    <w:semiHidden/>
    <w:unhideWhenUsed/>
    <w:rsid w:val="00322142"/>
    <w:rPr>
      <w:sz w:val="16"/>
      <w:szCs w:val="16"/>
    </w:rPr>
  </w:style>
  <w:style w:type="character" w:customStyle="1" w:styleId="KommentartextZchn1">
    <w:name w:val="Kommentartext Zchn1"/>
    <w:basedOn w:val="Absatz-Standardschriftart"/>
    <w:semiHidden/>
    <w:locked/>
    <w:rsid w:val="00322142"/>
    <w:rPr>
      <w:rFonts w:ascii="Times New Roman" w:eastAsia="Times New Roman" w:hAnsi="Times New Roman"/>
      <w:kern w:val="3"/>
      <w:sz w:val="20"/>
      <w:szCs w:val="20"/>
    </w:rPr>
  </w:style>
  <w:style w:type="character" w:styleId="NichtaufgelsteErwhnung">
    <w:name w:val="Unresolved Mention"/>
    <w:basedOn w:val="Absatz-Standardschriftart"/>
    <w:uiPriority w:val="99"/>
    <w:semiHidden/>
    <w:unhideWhenUsed/>
    <w:rsid w:val="007E49A5"/>
    <w:rPr>
      <w:color w:val="605E5C"/>
      <w:shd w:val="clear" w:color="auto" w:fill="E1DFDD"/>
    </w:rPr>
  </w:style>
  <w:style w:type="character" w:styleId="BesuchterLink">
    <w:name w:val="FollowedHyperlink"/>
    <w:basedOn w:val="Absatz-Standardschriftart"/>
    <w:uiPriority w:val="99"/>
    <w:semiHidden/>
    <w:unhideWhenUsed/>
    <w:rsid w:val="007E49A5"/>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7E49A5"/>
    <w:rPr>
      <w:b/>
      <w:bCs/>
    </w:rPr>
  </w:style>
  <w:style w:type="character" w:customStyle="1" w:styleId="KommentarthemaZchn">
    <w:name w:val="Kommentarthema Zchn"/>
    <w:basedOn w:val="KommentartextZchn"/>
    <w:link w:val="Kommentarthema"/>
    <w:uiPriority w:val="99"/>
    <w:semiHidden/>
    <w:rsid w:val="007E49A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77">
      <w:bodyDiv w:val="1"/>
      <w:marLeft w:val="0"/>
      <w:marRight w:val="0"/>
      <w:marTop w:val="0"/>
      <w:marBottom w:val="0"/>
      <w:divBdr>
        <w:top w:val="none" w:sz="0" w:space="0" w:color="auto"/>
        <w:left w:val="none" w:sz="0" w:space="0" w:color="auto"/>
        <w:bottom w:val="none" w:sz="0" w:space="0" w:color="auto"/>
        <w:right w:val="none" w:sz="0" w:space="0" w:color="auto"/>
      </w:divBdr>
    </w:div>
    <w:div w:id="1633709751">
      <w:bodyDiv w:val="1"/>
      <w:marLeft w:val="0"/>
      <w:marRight w:val="0"/>
      <w:marTop w:val="0"/>
      <w:marBottom w:val="0"/>
      <w:divBdr>
        <w:top w:val="none" w:sz="0" w:space="0" w:color="auto"/>
        <w:left w:val="none" w:sz="0" w:space="0" w:color="auto"/>
        <w:bottom w:val="none" w:sz="0" w:space="0" w:color="auto"/>
        <w:right w:val="none" w:sz="0" w:space="0" w:color="auto"/>
      </w:divBdr>
    </w:div>
    <w:div w:id="1660886499">
      <w:bodyDiv w:val="1"/>
      <w:marLeft w:val="0"/>
      <w:marRight w:val="0"/>
      <w:marTop w:val="0"/>
      <w:marBottom w:val="0"/>
      <w:divBdr>
        <w:top w:val="none" w:sz="0" w:space="0" w:color="auto"/>
        <w:left w:val="none" w:sz="0" w:space="0" w:color="auto"/>
        <w:bottom w:val="none" w:sz="0" w:space="0" w:color="auto"/>
        <w:right w:val="none" w:sz="0" w:space="0" w:color="auto"/>
      </w:divBdr>
    </w:div>
    <w:div w:id="1709254196">
      <w:bodyDiv w:val="1"/>
      <w:marLeft w:val="0"/>
      <w:marRight w:val="0"/>
      <w:marTop w:val="0"/>
      <w:marBottom w:val="0"/>
      <w:divBdr>
        <w:top w:val="none" w:sz="0" w:space="0" w:color="auto"/>
        <w:left w:val="none" w:sz="0" w:space="0" w:color="auto"/>
        <w:bottom w:val="none" w:sz="0" w:space="0" w:color="auto"/>
        <w:right w:val="none" w:sz="0" w:space="0" w:color="auto"/>
      </w:divBdr>
    </w:div>
    <w:div w:id="1710102052">
      <w:bodyDiv w:val="1"/>
      <w:marLeft w:val="0"/>
      <w:marRight w:val="0"/>
      <w:marTop w:val="0"/>
      <w:marBottom w:val="0"/>
      <w:divBdr>
        <w:top w:val="none" w:sz="0" w:space="0" w:color="auto"/>
        <w:left w:val="none" w:sz="0" w:space="0" w:color="auto"/>
        <w:bottom w:val="none" w:sz="0" w:space="0" w:color="auto"/>
        <w:right w:val="none" w:sz="0" w:space="0" w:color="auto"/>
      </w:divBdr>
    </w:div>
    <w:div w:id="18997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pr-onlin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les@tichaw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pr-online.de/" TargetMode="External"/><Relationship Id="rId4" Type="http://schemas.openxmlformats.org/officeDocument/2006/relationships/footnotes" Target="footnotes.xml"/><Relationship Id="rId9"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tde</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tde</dc:title>
  <dc:subject>LWL</dc:subject>
  <dc:creator>Hensold</dc:creator>
  <cp:lastModifiedBy>Sabine Hensold</cp:lastModifiedBy>
  <cp:revision>2</cp:revision>
  <cp:lastPrinted>2018-04-26T11:49:00Z</cp:lastPrinted>
  <dcterms:created xsi:type="dcterms:W3CDTF">2021-02-02T08:08:00Z</dcterms:created>
  <dcterms:modified xsi:type="dcterms:W3CDTF">2021-02-02T08:08:00Z</dcterms:modified>
</cp:coreProperties>
</file>