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1A4B" w14:textId="3E7B9873" w:rsidR="008707C1" w:rsidRDefault="008707C1" w:rsidP="008707C1">
      <w:pPr>
        <w:spacing w:line="320" w:lineRule="atLeast"/>
        <w:rPr>
          <w:rFonts w:ascii="Verdana" w:hAnsi="Verdana"/>
          <w:sz w:val="20"/>
          <w:szCs w:val="20"/>
          <w:u w:val="single"/>
        </w:rPr>
      </w:pPr>
      <w:bookmarkStart w:id="0" w:name="_Hlk54964496"/>
      <w:r w:rsidRPr="00C47E30">
        <w:rPr>
          <w:rFonts w:ascii="Verdana" w:hAnsi="Verdana"/>
          <w:sz w:val="20"/>
          <w:szCs w:val="20"/>
          <w:u w:val="single"/>
        </w:rPr>
        <w:t xml:space="preserve">Prysmian Group: BU Multimedia Solutions </w:t>
      </w:r>
      <w:bookmarkEnd w:id="0"/>
      <w:r w:rsidR="00A66CA8">
        <w:rPr>
          <w:rFonts w:ascii="Verdana" w:hAnsi="Verdana"/>
          <w:sz w:val="20"/>
          <w:szCs w:val="20"/>
          <w:u w:val="single"/>
        </w:rPr>
        <w:t>bringt</w:t>
      </w:r>
      <w:r w:rsidR="00150AD9">
        <w:rPr>
          <w:rFonts w:ascii="Verdana" w:hAnsi="Verdana"/>
          <w:sz w:val="20"/>
          <w:szCs w:val="20"/>
          <w:u w:val="single"/>
        </w:rPr>
        <w:t xml:space="preserve"> neue Kabelserie für S</w:t>
      </w:r>
      <w:r w:rsidR="0083452D">
        <w:rPr>
          <w:rFonts w:ascii="Verdana" w:hAnsi="Verdana"/>
          <w:sz w:val="20"/>
          <w:szCs w:val="20"/>
          <w:u w:val="single"/>
        </w:rPr>
        <w:t>ingle</w:t>
      </w:r>
      <w:r w:rsidR="008472A4">
        <w:rPr>
          <w:rFonts w:ascii="Verdana" w:hAnsi="Verdana"/>
          <w:sz w:val="20"/>
          <w:szCs w:val="20"/>
          <w:u w:val="single"/>
        </w:rPr>
        <w:t xml:space="preserve"> </w:t>
      </w:r>
      <w:r w:rsidR="00150AD9">
        <w:rPr>
          <w:rFonts w:ascii="Verdana" w:hAnsi="Verdana"/>
          <w:sz w:val="20"/>
          <w:szCs w:val="20"/>
          <w:u w:val="single"/>
        </w:rPr>
        <w:t>P</w:t>
      </w:r>
      <w:r w:rsidR="0083452D">
        <w:rPr>
          <w:rFonts w:ascii="Verdana" w:hAnsi="Verdana"/>
          <w:sz w:val="20"/>
          <w:szCs w:val="20"/>
          <w:u w:val="single"/>
        </w:rPr>
        <w:t>air</w:t>
      </w:r>
      <w:r w:rsidR="008472A4">
        <w:rPr>
          <w:rFonts w:ascii="Verdana" w:hAnsi="Verdana"/>
          <w:sz w:val="20"/>
          <w:szCs w:val="20"/>
          <w:u w:val="single"/>
        </w:rPr>
        <w:t xml:space="preserve"> </w:t>
      </w:r>
      <w:r w:rsidR="00150AD9">
        <w:rPr>
          <w:rFonts w:ascii="Verdana" w:hAnsi="Verdana"/>
          <w:sz w:val="20"/>
          <w:szCs w:val="20"/>
          <w:u w:val="single"/>
        </w:rPr>
        <w:t>E</w:t>
      </w:r>
      <w:r w:rsidR="0083452D">
        <w:rPr>
          <w:rFonts w:ascii="Verdana" w:hAnsi="Verdana"/>
          <w:sz w:val="20"/>
          <w:szCs w:val="20"/>
          <w:u w:val="single"/>
        </w:rPr>
        <w:t>thernet (SPE</w:t>
      </w:r>
      <w:r w:rsidR="00375FAF">
        <w:rPr>
          <w:rFonts w:ascii="Verdana" w:hAnsi="Verdana"/>
          <w:sz w:val="20"/>
          <w:szCs w:val="20"/>
          <w:u w:val="single"/>
        </w:rPr>
        <w:t>)</w:t>
      </w:r>
      <w:r w:rsidR="00A66CA8">
        <w:rPr>
          <w:rFonts w:ascii="Verdana" w:hAnsi="Verdana"/>
          <w:sz w:val="20"/>
          <w:szCs w:val="20"/>
          <w:u w:val="single"/>
        </w:rPr>
        <w:t xml:space="preserve"> auf den Markt</w:t>
      </w:r>
    </w:p>
    <w:p w14:paraId="6E49000A" w14:textId="77777777" w:rsidR="00560AE1" w:rsidRDefault="00560AE1" w:rsidP="008707C1">
      <w:pPr>
        <w:spacing w:line="320" w:lineRule="atLeast"/>
        <w:rPr>
          <w:rFonts w:ascii="Verdana" w:hAnsi="Verdana"/>
          <w:bCs/>
          <w:sz w:val="20"/>
          <w:szCs w:val="20"/>
          <w:u w:val="single"/>
        </w:rPr>
      </w:pPr>
    </w:p>
    <w:p w14:paraId="18947F0C" w14:textId="31C57F86" w:rsidR="008707C1" w:rsidRDefault="00E84069" w:rsidP="008707C1">
      <w:pPr>
        <w:spacing w:line="320" w:lineRule="atLeast"/>
        <w:rPr>
          <w:rFonts w:ascii="Verdana" w:hAnsi="Verdana"/>
          <w:b/>
          <w:bCs/>
          <w:sz w:val="32"/>
          <w:szCs w:val="32"/>
        </w:rPr>
      </w:pPr>
      <w:r>
        <w:rPr>
          <w:rFonts w:ascii="Verdana" w:hAnsi="Verdana"/>
          <w:b/>
          <w:bCs/>
          <w:sz w:val="32"/>
          <w:szCs w:val="32"/>
        </w:rPr>
        <w:t>Draka</w:t>
      </w:r>
      <w:r w:rsidR="0083452D">
        <w:rPr>
          <w:rFonts w:ascii="Verdana" w:hAnsi="Verdana"/>
          <w:b/>
          <w:bCs/>
          <w:sz w:val="32"/>
          <w:szCs w:val="32"/>
        </w:rPr>
        <w:t xml:space="preserve"> S1NGLE: </w:t>
      </w:r>
      <w:r>
        <w:rPr>
          <w:rFonts w:ascii="Verdana" w:hAnsi="Verdana"/>
          <w:b/>
          <w:bCs/>
          <w:sz w:val="32"/>
          <w:szCs w:val="32"/>
        </w:rPr>
        <w:t>S</w:t>
      </w:r>
      <w:r w:rsidR="00A07D4B">
        <w:rPr>
          <w:rFonts w:ascii="Verdana" w:hAnsi="Verdana"/>
          <w:b/>
          <w:bCs/>
          <w:sz w:val="32"/>
          <w:szCs w:val="32"/>
        </w:rPr>
        <w:t>ingle-</w:t>
      </w:r>
      <w:r>
        <w:rPr>
          <w:rFonts w:ascii="Verdana" w:hAnsi="Verdana"/>
          <w:b/>
          <w:bCs/>
          <w:sz w:val="32"/>
          <w:szCs w:val="32"/>
        </w:rPr>
        <w:t>P</w:t>
      </w:r>
      <w:r w:rsidR="00A07D4B">
        <w:rPr>
          <w:rFonts w:ascii="Verdana" w:hAnsi="Verdana"/>
          <w:b/>
          <w:bCs/>
          <w:sz w:val="32"/>
          <w:szCs w:val="32"/>
        </w:rPr>
        <w:t>air-</w:t>
      </w:r>
      <w:r>
        <w:rPr>
          <w:rFonts w:ascii="Verdana" w:hAnsi="Verdana"/>
          <w:b/>
          <w:bCs/>
          <w:sz w:val="32"/>
          <w:szCs w:val="32"/>
        </w:rPr>
        <w:t>E</w:t>
      </w:r>
      <w:r w:rsidR="00A07D4B">
        <w:rPr>
          <w:rFonts w:ascii="Verdana" w:hAnsi="Verdana"/>
          <w:b/>
          <w:bCs/>
          <w:sz w:val="32"/>
          <w:szCs w:val="32"/>
        </w:rPr>
        <w:t>thernet (SPE)-</w:t>
      </w:r>
      <w:r w:rsidR="0083452D">
        <w:rPr>
          <w:rFonts w:ascii="Verdana" w:hAnsi="Verdana"/>
          <w:b/>
          <w:bCs/>
          <w:sz w:val="32"/>
          <w:szCs w:val="32"/>
        </w:rPr>
        <w:t xml:space="preserve">Kabel für </w:t>
      </w:r>
      <w:r w:rsidR="00375FAF">
        <w:rPr>
          <w:rFonts w:ascii="Verdana" w:hAnsi="Verdana"/>
          <w:b/>
          <w:bCs/>
          <w:sz w:val="32"/>
          <w:szCs w:val="32"/>
        </w:rPr>
        <w:t xml:space="preserve">Industrial IoT und Building IoT </w:t>
      </w:r>
    </w:p>
    <w:p w14:paraId="13DAB3FF" w14:textId="77777777" w:rsidR="008707C1" w:rsidRPr="00B10A0E" w:rsidRDefault="008707C1" w:rsidP="008707C1">
      <w:pPr>
        <w:spacing w:line="320" w:lineRule="atLeast"/>
        <w:jc w:val="both"/>
        <w:rPr>
          <w:rFonts w:ascii="Verdana" w:hAnsi="Verdana"/>
          <w:b/>
          <w:sz w:val="20"/>
          <w:szCs w:val="20"/>
        </w:rPr>
      </w:pPr>
    </w:p>
    <w:p w14:paraId="67C30C2C" w14:textId="6E4ECB52" w:rsidR="001859F9" w:rsidRPr="001859F9" w:rsidRDefault="008707C1" w:rsidP="001859F9">
      <w:pPr>
        <w:spacing w:line="360" w:lineRule="auto"/>
        <w:jc w:val="both"/>
        <w:rPr>
          <w:rFonts w:ascii="Verdana" w:hAnsi="Verdana"/>
          <w:b/>
          <w:bCs/>
          <w:iCs/>
          <w:sz w:val="20"/>
          <w:szCs w:val="20"/>
        </w:rPr>
      </w:pPr>
      <w:r>
        <w:rPr>
          <w:rFonts w:ascii="Verdana" w:hAnsi="Verdana"/>
          <w:b/>
          <w:sz w:val="20"/>
          <w:szCs w:val="20"/>
        </w:rPr>
        <w:t>Köln</w:t>
      </w:r>
      <w:r w:rsidRPr="00E435AC">
        <w:rPr>
          <w:rFonts w:ascii="Verdana" w:hAnsi="Verdana"/>
          <w:b/>
          <w:sz w:val="20"/>
          <w:szCs w:val="20"/>
        </w:rPr>
        <w:t xml:space="preserve">, </w:t>
      </w:r>
      <w:r w:rsidR="000A55F6">
        <w:rPr>
          <w:rFonts w:ascii="Verdana" w:hAnsi="Verdana"/>
          <w:b/>
          <w:sz w:val="20"/>
          <w:szCs w:val="20"/>
        </w:rPr>
        <w:t>25</w:t>
      </w:r>
      <w:r>
        <w:rPr>
          <w:rFonts w:ascii="Verdana" w:hAnsi="Verdana"/>
          <w:b/>
          <w:sz w:val="20"/>
          <w:szCs w:val="20"/>
        </w:rPr>
        <w:t xml:space="preserve">. </w:t>
      </w:r>
      <w:r w:rsidR="00C315AD">
        <w:rPr>
          <w:rFonts w:ascii="Verdana" w:hAnsi="Verdana"/>
          <w:b/>
          <w:sz w:val="20"/>
          <w:szCs w:val="20"/>
        </w:rPr>
        <w:t>November</w:t>
      </w:r>
      <w:r w:rsidR="00E84069">
        <w:rPr>
          <w:rFonts w:ascii="Verdana" w:hAnsi="Verdana"/>
          <w:b/>
          <w:sz w:val="20"/>
          <w:szCs w:val="20"/>
        </w:rPr>
        <w:t xml:space="preserve"> </w:t>
      </w:r>
      <w:r w:rsidRPr="00E435AC">
        <w:rPr>
          <w:rFonts w:ascii="Verdana" w:hAnsi="Verdana"/>
          <w:b/>
          <w:sz w:val="20"/>
          <w:szCs w:val="20"/>
        </w:rPr>
        <w:t>2020</w:t>
      </w:r>
      <w:r>
        <w:rPr>
          <w:rFonts w:ascii="Verdana" w:hAnsi="Verdana"/>
          <w:b/>
          <w:sz w:val="20"/>
          <w:szCs w:val="20"/>
        </w:rPr>
        <w:t xml:space="preserve"> </w:t>
      </w:r>
      <w:r w:rsidRPr="00E435AC">
        <w:rPr>
          <w:rFonts w:ascii="Verdana" w:hAnsi="Verdana"/>
          <w:b/>
          <w:sz w:val="20"/>
          <w:szCs w:val="20"/>
        </w:rPr>
        <w:t>–</w:t>
      </w:r>
      <w:r>
        <w:rPr>
          <w:rFonts w:ascii="Verdana" w:hAnsi="Verdana"/>
          <w:b/>
          <w:sz w:val="20"/>
          <w:szCs w:val="20"/>
        </w:rPr>
        <w:t xml:space="preserve"> Die </w:t>
      </w:r>
      <w:r w:rsidRPr="00263B7A">
        <w:rPr>
          <w:rFonts w:ascii="Verdana" w:hAnsi="Verdana"/>
          <w:b/>
          <w:sz w:val="20"/>
          <w:szCs w:val="20"/>
        </w:rPr>
        <w:t>BU Multimedia Solutions (MMS) der Prysmian Group</w:t>
      </w:r>
      <w:r w:rsidR="00A66CA8">
        <w:rPr>
          <w:rFonts w:ascii="Verdana" w:hAnsi="Verdana"/>
          <w:b/>
          <w:sz w:val="20"/>
          <w:szCs w:val="20"/>
        </w:rPr>
        <w:t xml:space="preserve"> präsentiert i</w:t>
      </w:r>
      <w:r w:rsidR="009A16F3">
        <w:rPr>
          <w:rFonts w:ascii="Verdana" w:hAnsi="Verdana"/>
          <w:b/>
          <w:sz w:val="20"/>
          <w:szCs w:val="20"/>
        </w:rPr>
        <w:t>hr neue</w:t>
      </w:r>
      <w:r w:rsidR="00903CDA">
        <w:rPr>
          <w:rFonts w:ascii="Verdana" w:hAnsi="Verdana"/>
          <w:b/>
          <w:sz w:val="20"/>
          <w:szCs w:val="20"/>
        </w:rPr>
        <w:t>s</w:t>
      </w:r>
      <w:r w:rsidR="009A16F3">
        <w:rPr>
          <w:rFonts w:ascii="Verdana" w:hAnsi="Verdana"/>
          <w:b/>
          <w:sz w:val="20"/>
          <w:szCs w:val="20"/>
        </w:rPr>
        <w:t xml:space="preserve"> Draka S1NGLE </w:t>
      </w:r>
      <w:r w:rsidR="00903CDA">
        <w:rPr>
          <w:rFonts w:ascii="Verdana" w:hAnsi="Verdana"/>
          <w:b/>
          <w:sz w:val="20"/>
          <w:szCs w:val="20"/>
        </w:rPr>
        <w:t>Portfolio</w:t>
      </w:r>
      <w:r w:rsidR="009A16F3">
        <w:rPr>
          <w:rFonts w:ascii="Verdana" w:hAnsi="Verdana"/>
          <w:b/>
          <w:sz w:val="20"/>
          <w:szCs w:val="20"/>
        </w:rPr>
        <w:t>. Die Kabelserie umfasst hoch</w:t>
      </w:r>
      <w:r w:rsidR="00F62A8E">
        <w:rPr>
          <w:rFonts w:ascii="Verdana" w:hAnsi="Verdana"/>
          <w:b/>
          <w:sz w:val="20"/>
          <w:szCs w:val="20"/>
        </w:rPr>
        <w:t xml:space="preserve"> leistungsfähige S</w:t>
      </w:r>
      <w:r w:rsidR="009A16F3">
        <w:rPr>
          <w:rFonts w:ascii="Verdana" w:hAnsi="Verdana"/>
          <w:b/>
          <w:sz w:val="20"/>
          <w:szCs w:val="20"/>
        </w:rPr>
        <w:t>PE-Kabel für Industri</w:t>
      </w:r>
      <w:r w:rsidR="00F62A8E">
        <w:rPr>
          <w:rFonts w:ascii="Verdana" w:hAnsi="Verdana"/>
          <w:b/>
          <w:sz w:val="20"/>
          <w:szCs w:val="20"/>
        </w:rPr>
        <w:t>a</w:t>
      </w:r>
      <w:r w:rsidR="009A16F3">
        <w:rPr>
          <w:rFonts w:ascii="Verdana" w:hAnsi="Verdana"/>
          <w:b/>
          <w:sz w:val="20"/>
          <w:szCs w:val="20"/>
        </w:rPr>
        <w:t>l-IoT- und Building-IoT-Umgebungen in verschiedenen Ausführungen</w:t>
      </w:r>
      <w:r w:rsidR="00623F48">
        <w:rPr>
          <w:rFonts w:ascii="Verdana" w:hAnsi="Verdana"/>
          <w:b/>
          <w:sz w:val="20"/>
          <w:szCs w:val="20"/>
        </w:rPr>
        <w:t xml:space="preserve">: </w:t>
      </w:r>
      <w:r w:rsidR="00A07D4B">
        <w:rPr>
          <w:rFonts w:ascii="Verdana" w:hAnsi="Verdana"/>
          <w:b/>
          <w:sz w:val="20"/>
          <w:szCs w:val="20"/>
        </w:rPr>
        <w:t>Draka S1NGLE-</w:t>
      </w:r>
      <w:r w:rsidR="00766076" w:rsidRPr="00065C32">
        <w:rPr>
          <w:rFonts w:ascii="Verdana" w:hAnsi="Verdana"/>
          <w:b/>
          <w:sz w:val="20"/>
          <w:szCs w:val="20"/>
        </w:rPr>
        <w:t xml:space="preserve">Kabel mit 20 MHz Bandbreite für die feste Verlegung </w:t>
      </w:r>
      <w:r w:rsidR="00065C32">
        <w:rPr>
          <w:rFonts w:ascii="Verdana" w:hAnsi="Verdana"/>
          <w:b/>
          <w:sz w:val="20"/>
          <w:szCs w:val="20"/>
        </w:rPr>
        <w:t>sowie</w:t>
      </w:r>
      <w:r w:rsidR="00766076" w:rsidRPr="00065C32">
        <w:rPr>
          <w:rFonts w:ascii="Verdana" w:hAnsi="Verdana"/>
          <w:b/>
          <w:sz w:val="20"/>
          <w:szCs w:val="20"/>
        </w:rPr>
        <w:t xml:space="preserve"> Anschlussleitungen passend zu den 10BaseT1-</w:t>
      </w:r>
      <w:r w:rsidR="00065C32">
        <w:rPr>
          <w:rFonts w:ascii="Verdana" w:hAnsi="Verdana"/>
          <w:b/>
          <w:sz w:val="20"/>
          <w:szCs w:val="20"/>
        </w:rPr>
        <w:t>(10</w:t>
      </w:r>
      <w:r w:rsidR="00C50158">
        <w:rPr>
          <w:rFonts w:ascii="Verdana" w:hAnsi="Verdana"/>
          <w:b/>
          <w:sz w:val="20"/>
          <w:szCs w:val="20"/>
        </w:rPr>
        <w:t xml:space="preserve"> </w:t>
      </w:r>
      <w:r w:rsidR="00065C32">
        <w:rPr>
          <w:rFonts w:ascii="Verdana" w:hAnsi="Verdana"/>
          <w:b/>
          <w:sz w:val="20"/>
          <w:szCs w:val="20"/>
        </w:rPr>
        <w:t>Mbps)-</w:t>
      </w:r>
      <w:r w:rsidR="00766076" w:rsidRPr="00065C32">
        <w:rPr>
          <w:rFonts w:ascii="Verdana" w:hAnsi="Verdana"/>
          <w:b/>
          <w:sz w:val="20"/>
          <w:szCs w:val="20"/>
        </w:rPr>
        <w:t>Kanälen</w:t>
      </w:r>
      <w:r w:rsidR="00623F48">
        <w:rPr>
          <w:rFonts w:ascii="Verdana" w:hAnsi="Verdana"/>
          <w:b/>
          <w:sz w:val="20"/>
          <w:szCs w:val="20"/>
        </w:rPr>
        <w:t xml:space="preserve">, </w:t>
      </w:r>
      <w:r w:rsidR="00A07D4B">
        <w:rPr>
          <w:rFonts w:ascii="Verdana" w:hAnsi="Verdana"/>
          <w:b/>
          <w:sz w:val="20"/>
          <w:szCs w:val="20"/>
        </w:rPr>
        <w:t>und S1NGLE PLUS-</w:t>
      </w:r>
      <w:r w:rsidR="00065C32">
        <w:rPr>
          <w:rFonts w:ascii="Verdana" w:hAnsi="Verdana"/>
          <w:b/>
          <w:sz w:val="20"/>
          <w:szCs w:val="20"/>
        </w:rPr>
        <w:t>Ka</w:t>
      </w:r>
      <w:r w:rsidR="00766076" w:rsidRPr="00065C32">
        <w:rPr>
          <w:rFonts w:ascii="Verdana" w:hAnsi="Verdana"/>
          <w:b/>
          <w:sz w:val="20"/>
          <w:szCs w:val="20"/>
        </w:rPr>
        <w:t xml:space="preserve">bel mit 600 MHz Bandbreite für 100BaseT1 </w:t>
      </w:r>
      <w:r w:rsidR="00065C32">
        <w:rPr>
          <w:rFonts w:ascii="Verdana" w:hAnsi="Verdana"/>
          <w:b/>
          <w:sz w:val="20"/>
          <w:szCs w:val="20"/>
        </w:rPr>
        <w:t>(100</w:t>
      </w:r>
      <w:r w:rsidR="00C50158">
        <w:rPr>
          <w:rFonts w:ascii="Verdana" w:hAnsi="Verdana"/>
          <w:b/>
          <w:sz w:val="20"/>
          <w:szCs w:val="20"/>
        </w:rPr>
        <w:t xml:space="preserve"> </w:t>
      </w:r>
      <w:r w:rsidR="00065C32">
        <w:rPr>
          <w:rFonts w:ascii="Verdana" w:hAnsi="Verdana"/>
          <w:b/>
          <w:sz w:val="20"/>
          <w:szCs w:val="20"/>
        </w:rPr>
        <w:t xml:space="preserve">Mbps) </w:t>
      </w:r>
      <w:r w:rsidR="00766076" w:rsidRPr="00065C32">
        <w:rPr>
          <w:rFonts w:ascii="Verdana" w:hAnsi="Verdana"/>
          <w:b/>
          <w:sz w:val="20"/>
          <w:szCs w:val="20"/>
        </w:rPr>
        <w:t xml:space="preserve">und 1000BaseT1 </w:t>
      </w:r>
      <w:r w:rsidR="00F62A8E">
        <w:rPr>
          <w:rFonts w:ascii="Verdana" w:hAnsi="Verdana"/>
          <w:b/>
          <w:sz w:val="20"/>
          <w:szCs w:val="20"/>
        </w:rPr>
        <w:t>(</w:t>
      </w:r>
      <w:r w:rsidR="00065C32">
        <w:rPr>
          <w:rFonts w:ascii="Verdana" w:hAnsi="Verdana"/>
          <w:b/>
          <w:sz w:val="20"/>
          <w:szCs w:val="20"/>
        </w:rPr>
        <w:t>1</w:t>
      </w:r>
      <w:r w:rsidR="00C50158">
        <w:rPr>
          <w:rFonts w:ascii="Verdana" w:hAnsi="Verdana"/>
          <w:b/>
          <w:sz w:val="20"/>
          <w:szCs w:val="20"/>
        </w:rPr>
        <w:t xml:space="preserve"> </w:t>
      </w:r>
      <w:r w:rsidR="00065C32">
        <w:rPr>
          <w:rFonts w:ascii="Verdana" w:hAnsi="Verdana"/>
          <w:b/>
          <w:sz w:val="20"/>
          <w:szCs w:val="20"/>
        </w:rPr>
        <w:t xml:space="preserve">Gpbs) </w:t>
      </w:r>
      <w:r w:rsidR="001D6EA7">
        <w:rPr>
          <w:rFonts w:ascii="Verdana" w:hAnsi="Verdana"/>
          <w:b/>
          <w:sz w:val="20"/>
          <w:szCs w:val="20"/>
        </w:rPr>
        <w:t>gemäß de</w:t>
      </w:r>
      <w:r w:rsidR="00623F48">
        <w:rPr>
          <w:rFonts w:ascii="Verdana" w:hAnsi="Verdana"/>
          <w:b/>
          <w:sz w:val="20"/>
          <w:szCs w:val="20"/>
        </w:rPr>
        <w:t>n</w:t>
      </w:r>
      <w:r w:rsidR="001D6EA7">
        <w:rPr>
          <w:rFonts w:ascii="Verdana" w:hAnsi="Verdana"/>
          <w:b/>
          <w:sz w:val="20"/>
          <w:szCs w:val="20"/>
        </w:rPr>
        <w:t xml:space="preserve"> N</w:t>
      </w:r>
      <w:r w:rsidR="00766076" w:rsidRPr="00065C32">
        <w:rPr>
          <w:rFonts w:ascii="Verdana" w:hAnsi="Verdana"/>
          <w:b/>
          <w:sz w:val="20"/>
          <w:szCs w:val="20"/>
        </w:rPr>
        <w:t>ormen IEC 61156-11</w:t>
      </w:r>
      <w:r w:rsidR="00F62A8E">
        <w:rPr>
          <w:rFonts w:ascii="Verdana" w:hAnsi="Verdana"/>
          <w:b/>
          <w:sz w:val="20"/>
          <w:szCs w:val="20"/>
        </w:rPr>
        <w:t>, -13</w:t>
      </w:r>
      <w:r w:rsidR="00766076" w:rsidRPr="00065C32">
        <w:rPr>
          <w:rFonts w:ascii="Verdana" w:hAnsi="Verdana"/>
          <w:b/>
          <w:sz w:val="20"/>
          <w:szCs w:val="20"/>
        </w:rPr>
        <w:t xml:space="preserve"> und </w:t>
      </w:r>
      <w:r w:rsidR="00065C32">
        <w:rPr>
          <w:rFonts w:ascii="Verdana" w:hAnsi="Verdana"/>
          <w:b/>
          <w:sz w:val="20"/>
          <w:szCs w:val="20"/>
        </w:rPr>
        <w:t>-1</w:t>
      </w:r>
      <w:r w:rsidR="001D6EA7">
        <w:rPr>
          <w:rFonts w:ascii="Verdana" w:hAnsi="Verdana"/>
          <w:b/>
          <w:sz w:val="20"/>
          <w:szCs w:val="20"/>
        </w:rPr>
        <w:t>4</w:t>
      </w:r>
      <w:r w:rsidR="00766076" w:rsidRPr="00065C32">
        <w:rPr>
          <w:rFonts w:ascii="Verdana" w:hAnsi="Verdana"/>
          <w:b/>
          <w:sz w:val="20"/>
          <w:szCs w:val="20"/>
        </w:rPr>
        <w:t xml:space="preserve">. </w:t>
      </w:r>
      <w:r w:rsidR="00F75B84">
        <w:rPr>
          <w:rFonts w:ascii="Verdana" w:hAnsi="Verdana"/>
          <w:b/>
          <w:sz w:val="20"/>
          <w:szCs w:val="20"/>
        </w:rPr>
        <w:t>Die Drak</w:t>
      </w:r>
      <w:r w:rsidR="00903CDA">
        <w:rPr>
          <w:rFonts w:ascii="Verdana" w:hAnsi="Verdana"/>
          <w:b/>
          <w:sz w:val="20"/>
          <w:szCs w:val="20"/>
        </w:rPr>
        <w:t>a</w:t>
      </w:r>
      <w:r w:rsidR="002838A5" w:rsidRPr="00C07DB6">
        <w:rPr>
          <w:rFonts w:ascii="Verdana" w:hAnsi="Verdana"/>
          <w:b/>
          <w:sz w:val="20"/>
          <w:szCs w:val="20"/>
        </w:rPr>
        <w:t xml:space="preserve"> SPE</w:t>
      </w:r>
      <w:r w:rsidR="001D6EA7">
        <w:rPr>
          <w:rFonts w:ascii="Verdana" w:hAnsi="Verdana"/>
          <w:b/>
          <w:sz w:val="20"/>
          <w:szCs w:val="20"/>
        </w:rPr>
        <w:t>-Kabel</w:t>
      </w:r>
      <w:r w:rsidR="002838A5" w:rsidRPr="00C07DB6">
        <w:rPr>
          <w:rFonts w:ascii="Verdana" w:hAnsi="Verdana"/>
          <w:b/>
          <w:sz w:val="20"/>
          <w:szCs w:val="20"/>
        </w:rPr>
        <w:t xml:space="preserve"> </w:t>
      </w:r>
      <w:r w:rsidR="00F75B84">
        <w:rPr>
          <w:rFonts w:ascii="Verdana" w:hAnsi="Verdana"/>
          <w:b/>
          <w:sz w:val="20"/>
          <w:szCs w:val="20"/>
        </w:rPr>
        <w:t>unterstützen</w:t>
      </w:r>
      <w:r w:rsidR="002838A5" w:rsidRPr="00C07DB6">
        <w:rPr>
          <w:rFonts w:ascii="Verdana" w:hAnsi="Verdana"/>
          <w:b/>
          <w:sz w:val="20"/>
          <w:szCs w:val="20"/>
        </w:rPr>
        <w:t xml:space="preserve"> </w:t>
      </w:r>
      <w:r w:rsidR="00C07DB6">
        <w:rPr>
          <w:rFonts w:ascii="Verdana" w:hAnsi="Verdana"/>
          <w:b/>
          <w:sz w:val="20"/>
          <w:szCs w:val="20"/>
        </w:rPr>
        <w:t>PoDL (Power over Data Line)</w:t>
      </w:r>
      <w:r w:rsidR="001D6EA7">
        <w:rPr>
          <w:rFonts w:ascii="Verdana" w:hAnsi="Verdana"/>
          <w:b/>
          <w:sz w:val="20"/>
          <w:szCs w:val="20"/>
        </w:rPr>
        <w:t xml:space="preserve"> </w:t>
      </w:r>
      <w:r w:rsidR="00F75B84">
        <w:rPr>
          <w:rFonts w:ascii="Verdana" w:hAnsi="Verdana"/>
          <w:b/>
          <w:sz w:val="20"/>
          <w:szCs w:val="20"/>
        </w:rPr>
        <w:t>der Klassen 6</w:t>
      </w:r>
      <w:r w:rsidR="00903CDA">
        <w:rPr>
          <w:rFonts w:ascii="Verdana" w:hAnsi="Verdana"/>
          <w:b/>
          <w:sz w:val="20"/>
          <w:szCs w:val="20"/>
        </w:rPr>
        <w:t>/</w:t>
      </w:r>
      <w:r w:rsidR="00F75B84">
        <w:rPr>
          <w:rFonts w:ascii="Verdana" w:hAnsi="Verdana"/>
          <w:b/>
          <w:sz w:val="20"/>
          <w:szCs w:val="20"/>
        </w:rPr>
        <w:t xml:space="preserve">8, </w:t>
      </w:r>
      <w:r w:rsidR="00A07D4B">
        <w:rPr>
          <w:rFonts w:ascii="Verdana" w:hAnsi="Verdana"/>
          <w:b/>
          <w:sz w:val="20"/>
          <w:szCs w:val="20"/>
        </w:rPr>
        <w:t>10</w:t>
      </w:r>
      <w:r w:rsidR="00903CDA">
        <w:rPr>
          <w:rFonts w:ascii="Verdana" w:hAnsi="Verdana"/>
          <w:b/>
          <w:sz w:val="20"/>
          <w:szCs w:val="20"/>
        </w:rPr>
        <w:t>/</w:t>
      </w:r>
      <w:r w:rsidR="00F75B84">
        <w:rPr>
          <w:rFonts w:ascii="Verdana" w:hAnsi="Verdana"/>
          <w:b/>
          <w:sz w:val="20"/>
          <w:szCs w:val="20"/>
        </w:rPr>
        <w:t>1</w:t>
      </w:r>
      <w:r w:rsidR="00903CDA">
        <w:rPr>
          <w:rFonts w:ascii="Verdana" w:hAnsi="Verdana"/>
          <w:b/>
          <w:sz w:val="20"/>
          <w:szCs w:val="20"/>
        </w:rPr>
        <w:t>5 und 10/13 m</w:t>
      </w:r>
      <w:r w:rsidR="0069124A">
        <w:rPr>
          <w:rFonts w:ascii="Verdana" w:hAnsi="Verdana"/>
          <w:b/>
          <w:sz w:val="20"/>
          <w:szCs w:val="20"/>
        </w:rPr>
        <w:t xml:space="preserve">it bis zu </w:t>
      </w:r>
      <w:r w:rsidR="00A07D4B">
        <w:rPr>
          <w:rFonts w:ascii="Verdana" w:hAnsi="Verdana"/>
          <w:b/>
          <w:sz w:val="20"/>
          <w:szCs w:val="20"/>
        </w:rPr>
        <w:t>30</w:t>
      </w:r>
      <w:r w:rsidR="0069124A">
        <w:rPr>
          <w:rFonts w:ascii="Verdana" w:hAnsi="Verdana"/>
          <w:b/>
          <w:sz w:val="20"/>
          <w:szCs w:val="20"/>
        </w:rPr>
        <w:t xml:space="preserve"> Watt</w:t>
      </w:r>
      <w:r w:rsidR="00623F48">
        <w:rPr>
          <w:rFonts w:ascii="Verdana" w:hAnsi="Verdana"/>
          <w:b/>
          <w:sz w:val="20"/>
          <w:szCs w:val="20"/>
        </w:rPr>
        <w:t>. Die ein-paarige</w:t>
      </w:r>
      <w:r w:rsidR="00623F48" w:rsidRPr="00C07DB6">
        <w:rPr>
          <w:rFonts w:ascii="Verdana" w:hAnsi="Verdana"/>
          <w:b/>
          <w:sz w:val="20"/>
          <w:szCs w:val="20"/>
        </w:rPr>
        <w:t xml:space="preserve"> </w:t>
      </w:r>
      <w:r w:rsidR="00623F48">
        <w:rPr>
          <w:rFonts w:ascii="Verdana" w:hAnsi="Verdana"/>
          <w:b/>
          <w:sz w:val="20"/>
          <w:szCs w:val="20"/>
        </w:rPr>
        <w:t>Kupferleitung überträgt demnach Daten und Strom parallel</w:t>
      </w:r>
      <w:r w:rsidR="00A07D4B">
        <w:rPr>
          <w:rFonts w:ascii="Verdana" w:hAnsi="Verdana"/>
          <w:b/>
          <w:sz w:val="20"/>
          <w:szCs w:val="20"/>
        </w:rPr>
        <w:t xml:space="preserve"> innerhalb der Paare</w:t>
      </w:r>
      <w:r w:rsidR="00623F48">
        <w:rPr>
          <w:rFonts w:ascii="Verdana" w:hAnsi="Verdana"/>
          <w:b/>
          <w:sz w:val="20"/>
          <w:szCs w:val="20"/>
        </w:rPr>
        <w:t>.</w:t>
      </w:r>
      <w:r w:rsidR="002838A5" w:rsidRPr="00C07DB6">
        <w:rPr>
          <w:rFonts w:ascii="Verdana" w:hAnsi="Verdana"/>
          <w:b/>
          <w:sz w:val="20"/>
          <w:szCs w:val="20"/>
        </w:rPr>
        <w:t xml:space="preserve"> </w:t>
      </w:r>
      <w:r w:rsidR="00F75B84">
        <w:rPr>
          <w:rFonts w:ascii="Verdana" w:hAnsi="Verdana"/>
          <w:b/>
          <w:sz w:val="20"/>
          <w:szCs w:val="20"/>
        </w:rPr>
        <w:t xml:space="preserve">Die </w:t>
      </w:r>
      <w:r w:rsidR="0069124A">
        <w:rPr>
          <w:rFonts w:ascii="Verdana" w:hAnsi="Verdana"/>
          <w:b/>
          <w:sz w:val="20"/>
          <w:szCs w:val="20"/>
        </w:rPr>
        <w:t xml:space="preserve">maximalen </w:t>
      </w:r>
      <w:r w:rsidR="0062719D">
        <w:rPr>
          <w:rFonts w:ascii="Verdana" w:hAnsi="Verdana"/>
          <w:b/>
          <w:sz w:val="20"/>
          <w:szCs w:val="20"/>
        </w:rPr>
        <w:t>Link</w:t>
      </w:r>
      <w:r w:rsidR="00F75B84">
        <w:rPr>
          <w:rFonts w:ascii="Verdana" w:hAnsi="Verdana"/>
          <w:b/>
          <w:sz w:val="20"/>
          <w:szCs w:val="20"/>
        </w:rPr>
        <w:t xml:space="preserve">längen </w:t>
      </w:r>
      <w:r w:rsidR="004B7C89">
        <w:rPr>
          <w:rFonts w:ascii="Verdana" w:hAnsi="Verdana"/>
          <w:b/>
          <w:sz w:val="20"/>
          <w:szCs w:val="20"/>
        </w:rPr>
        <w:t xml:space="preserve">zwischen den Aktivkomponenten </w:t>
      </w:r>
      <w:r w:rsidR="0069124A">
        <w:rPr>
          <w:rFonts w:ascii="Verdana" w:hAnsi="Verdana"/>
          <w:b/>
          <w:sz w:val="20"/>
          <w:szCs w:val="20"/>
        </w:rPr>
        <w:t>variieren</w:t>
      </w:r>
      <w:r w:rsidR="00C50158">
        <w:rPr>
          <w:rFonts w:ascii="Verdana" w:hAnsi="Verdana"/>
          <w:b/>
          <w:sz w:val="20"/>
          <w:szCs w:val="20"/>
        </w:rPr>
        <w:t xml:space="preserve"> </w:t>
      </w:r>
      <w:r w:rsidR="0069124A">
        <w:rPr>
          <w:rFonts w:ascii="Verdana" w:hAnsi="Verdana"/>
          <w:b/>
          <w:sz w:val="20"/>
          <w:szCs w:val="20"/>
        </w:rPr>
        <w:t>zwischen 15 und 1000 Metern</w:t>
      </w:r>
      <w:r w:rsidR="00A07D4B">
        <w:rPr>
          <w:rFonts w:ascii="Verdana" w:hAnsi="Verdana"/>
          <w:b/>
          <w:sz w:val="20"/>
          <w:szCs w:val="20"/>
        </w:rPr>
        <w:t xml:space="preserve">, </w:t>
      </w:r>
      <w:r w:rsidR="00A07D4B" w:rsidRPr="00A07D4B">
        <w:rPr>
          <w:rFonts w:ascii="Verdana" w:hAnsi="Verdana"/>
          <w:b/>
          <w:sz w:val="20"/>
          <w:szCs w:val="20"/>
        </w:rPr>
        <w:t>entsprechend dem gewählten S1NGLE-</w:t>
      </w:r>
      <w:r w:rsidR="00A07D4B">
        <w:rPr>
          <w:rFonts w:ascii="Verdana" w:hAnsi="Verdana"/>
          <w:b/>
          <w:sz w:val="20"/>
          <w:szCs w:val="20"/>
        </w:rPr>
        <w:t>Kabelm</w:t>
      </w:r>
      <w:r w:rsidR="00A07D4B" w:rsidRPr="00A07D4B">
        <w:rPr>
          <w:rFonts w:ascii="Verdana" w:hAnsi="Verdana"/>
          <w:b/>
          <w:sz w:val="20"/>
          <w:szCs w:val="20"/>
        </w:rPr>
        <w:t>odell und der verwendeten PSE-Ausrüstung</w:t>
      </w:r>
      <w:r w:rsidR="0069124A">
        <w:rPr>
          <w:rFonts w:ascii="Verdana" w:hAnsi="Verdana"/>
          <w:b/>
          <w:sz w:val="20"/>
          <w:szCs w:val="20"/>
        </w:rPr>
        <w:t>.</w:t>
      </w:r>
      <w:r w:rsidR="001859F9">
        <w:rPr>
          <w:rFonts w:ascii="Verdana" w:hAnsi="Verdana"/>
          <w:b/>
          <w:sz w:val="20"/>
          <w:szCs w:val="20"/>
        </w:rPr>
        <w:t xml:space="preserve"> </w:t>
      </w:r>
    </w:p>
    <w:p w14:paraId="161E7099" w14:textId="64856AE0" w:rsidR="002838A5" w:rsidRDefault="002838A5" w:rsidP="008707C1">
      <w:pPr>
        <w:spacing w:line="360" w:lineRule="auto"/>
        <w:jc w:val="both"/>
        <w:rPr>
          <w:rFonts w:ascii="Verdana" w:hAnsi="Verdana"/>
          <w:sz w:val="20"/>
          <w:szCs w:val="20"/>
        </w:rPr>
      </w:pPr>
    </w:p>
    <w:p w14:paraId="2A9D12F4" w14:textId="687FE835" w:rsidR="00630FA1" w:rsidRDefault="001859F9" w:rsidP="003E67DB">
      <w:pPr>
        <w:spacing w:line="360" w:lineRule="auto"/>
        <w:jc w:val="both"/>
        <w:rPr>
          <w:rFonts w:ascii="Verdana" w:hAnsi="Verdana"/>
          <w:bCs/>
          <w:iCs/>
          <w:sz w:val="20"/>
          <w:szCs w:val="20"/>
        </w:rPr>
      </w:pPr>
      <w:r>
        <w:rPr>
          <w:rFonts w:ascii="Verdana" w:hAnsi="Verdana"/>
          <w:bCs/>
          <w:sz w:val="20"/>
          <w:szCs w:val="20"/>
        </w:rPr>
        <w:t xml:space="preserve">Der Trend </w:t>
      </w:r>
      <w:r w:rsidR="00623F48">
        <w:rPr>
          <w:rFonts w:ascii="Verdana" w:hAnsi="Verdana"/>
          <w:bCs/>
          <w:sz w:val="20"/>
          <w:szCs w:val="20"/>
        </w:rPr>
        <w:t xml:space="preserve">in </w:t>
      </w:r>
      <w:r w:rsidR="00623F48" w:rsidRPr="004B7C89">
        <w:rPr>
          <w:rFonts w:ascii="Verdana" w:hAnsi="Verdana"/>
          <w:bCs/>
          <w:sz w:val="20"/>
          <w:szCs w:val="20"/>
        </w:rPr>
        <w:t xml:space="preserve">Industrie </w:t>
      </w:r>
      <w:r w:rsidR="00623F48">
        <w:rPr>
          <w:rFonts w:ascii="Verdana" w:hAnsi="Verdana"/>
          <w:bCs/>
          <w:sz w:val="20"/>
          <w:szCs w:val="20"/>
        </w:rPr>
        <w:t>und Gebäude</w:t>
      </w:r>
      <w:r w:rsidR="00616202">
        <w:rPr>
          <w:rFonts w:ascii="Verdana" w:hAnsi="Verdana"/>
          <w:bCs/>
          <w:sz w:val="20"/>
          <w:szCs w:val="20"/>
        </w:rPr>
        <w:t xml:space="preserve">n </w:t>
      </w:r>
      <w:r>
        <w:rPr>
          <w:rFonts w:ascii="Verdana" w:hAnsi="Verdana"/>
          <w:bCs/>
          <w:sz w:val="20"/>
          <w:szCs w:val="20"/>
        </w:rPr>
        <w:t xml:space="preserve">geht in Richtung </w:t>
      </w:r>
      <w:r w:rsidR="003C65DB">
        <w:rPr>
          <w:rFonts w:ascii="Verdana" w:hAnsi="Verdana"/>
          <w:bCs/>
          <w:sz w:val="20"/>
          <w:szCs w:val="20"/>
        </w:rPr>
        <w:t>d</w:t>
      </w:r>
      <w:r w:rsidR="003C65DB" w:rsidRPr="004B7C89">
        <w:rPr>
          <w:rFonts w:ascii="Verdana" w:hAnsi="Verdana"/>
          <w:bCs/>
          <w:sz w:val="20"/>
          <w:szCs w:val="20"/>
        </w:rPr>
        <w:t>urchgängig</w:t>
      </w:r>
      <w:r>
        <w:rPr>
          <w:rFonts w:ascii="Verdana" w:hAnsi="Verdana"/>
          <w:bCs/>
          <w:sz w:val="20"/>
          <w:szCs w:val="20"/>
        </w:rPr>
        <w:t>e Digitalisierung und Vernetzung</w:t>
      </w:r>
      <w:r w:rsidR="003C65DB" w:rsidRPr="004B7C89">
        <w:rPr>
          <w:rFonts w:ascii="Verdana" w:hAnsi="Verdana"/>
          <w:bCs/>
          <w:sz w:val="20"/>
          <w:szCs w:val="20"/>
        </w:rPr>
        <w:t>.</w:t>
      </w:r>
      <w:r w:rsidR="003C65DB" w:rsidRPr="003C65DB">
        <w:rPr>
          <w:rFonts w:ascii="Verdana" w:hAnsi="Verdana"/>
          <w:bCs/>
          <w:sz w:val="20"/>
          <w:szCs w:val="20"/>
        </w:rPr>
        <w:t xml:space="preserve"> </w:t>
      </w:r>
      <w:r w:rsidRPr="0004528F">
        <w:rPr>
          <w:rFonts w:ascii="Verdana" w:hAnsi="Verdana"/>
          <w:bCs/>
          <w:iCs/>
          <w:sz w:val="20"/>
          <w:szCs w:val="20"/>
        </w:rPr>
        <w:t xml:space="preserve">Smarte </w:t>
      </w:r>
      <w:r w:rsidR="00623F48" w:rsidRPr="0004528F">
        <w:rPr>
          <w:rFonts w:ascii="Verdana" w:hAnsi="Verdana"/>
          <w:bCs/>
          <w:iCs/>
          <w:sz w:val="20"/>
          <w:szCs w:val="20"/>
        </w:rPr>
        <w:t xml:space="preserve">Fabriken und </w:t>
      </w:r>
      <w:r w:rsidRPr="0004528F">
        <w:rPr>
          <w:rFonts w:ascii="Verdana" w:hAnsi="Verdana"/>
          <w:bCs/>
          <w:iCs/>
          <w:sz w:val="20"/>
          <w:szCs w:val="20"/>
        </w:rPr>
        <w:t xml:space="preserve">Gebäude lassen sich durch das Internet of Things (IoT) einfacher und </w:t>
      </w:r>
      <w:r w:rsidR="00C50158">
        <w:rPr>
          <w:rFonts w:ascii="Verdana" w:hAnsi="Verdana"/>
          <w:bCs/>
          <w:iCs/>
          <w:sz w:val="20"/>
          <w:szCs w:val="20"/>
        </w:rPr>
        <w:t>kosteneffizienter</w:t>
      </w:r>
      <w:r w:rsidRPr="0004528F">
        <w:rPr>
          <w:rFonts w:ascii="Verdana" w:hAnsi="Verdana"/>
          <w:bCs/>
          <w:iCs/>
          <w:sz w:val="20"/>
          <w:szCs w:val="20"/>
        </w:rPr>
        <w:t xml:space="preserve"> realisieren.</w:t>
      </w:r>
      <w:r w:rsidRPr="001859F9">
        <w:rPr>
          <w:rFonts w:ascii="Verdana" w:hAnsi="Verdana"/>
          <w:bCs/>
          <w:iCs/>
          <w:sz w:val="20"/>
          <w:szCs w:val="20"/>
        </w:rPr>
        <w:t xml:space="preserve"> </w:t>
      </w:r>
      <w:r w:rsidR="00A07D4B">
        <w:rPr>
          <w:rFonts w:ascii="Verdana" w:hAnsi="Verdana"/>
          <w:bCs/>
          <w:iCs/>
          <w:sz w:val="20"/>
          <w:szCs w:val="20"/>
        </w:rPr>
        <w:t>Die Verwendung von Single Pair Ethernet schafft d</w:t>
      </w:r>
      <w:r w:rsidR="00630FA1" w:rsidRPr="001859F9">
        <w:rPr>
          <w:rFonts w:ascii="Verdana" w:hAnsi="Verdana"/>
          <w:iCs/>
          <w:sz w:val="20"/>
          <w:szCs w:val="20"/>
        </w:rPr>
        <w:t>ie Grundlage für die barrierefreie Vernetzung verschiedener Komponenten und Geräte</w:t>
      </w:r>
      <w:r w:rsidR="00135F04">
        <w:rPr>
          <w:rFonts w:ascii="Verdana" w:hAnsi="Verdana"/>
          <w:iCs/>
          <w:sz w:val="20"/>
          <w:szCs w:val="20"/>
        </w:rPr>
        <w:t xml:space="preserve">. </w:t>
      </w:r>
      <w:r w:rsidR="004A0FDD">
        <w:rPr>
          <w:rFonts w:ascii="Verdana" w:hAnsi="Verdana"/>
          <w:bCs/>
          <w:iCs/>
          <w:sz w:val="20"/>
          <w:szCs w:val="20"/>
        </w:rPr>
        <w:t>Um die</w:t>
      </w:r>
      <w:r w:rsidR="004A0FDD">
        <w:rPr>
          <w:rFonts w:ascii="Verdana" w:hAnsi="Verdana"/>
          <w:iCs/>
          <w:sz w:val="20"/>
          <w:szCs w:val="20"/>
        </w:rPr>
        <w:t xml:space="preserve"> </w:t>
      </w:r>
      <w:r w:rsidR="004A0FDD">
        <w:rPr>
          <w:rFonts w:ascii="Verdana" w:hAnsi="Verdana"/>
          <w:bCs/>
          <w:iCs/>
          <w:sz w:val="20"/>
          <w:szCs w:val="20"/>
        </w:rPr>
        <w:t xml:space="preserve">schnelle, breite und sichere Implementierung von IoT in Industrie und Gebäuden </w:t>
      </w:r>
      <w:r w:rsidR="00E27246">
        <w:rPr>
          <w:rFonts w:ascii="Verdana" w:hAnsi="Verdana"/>
          <w:iCs/>
          <w:sz w:val="20"/>
          <w:szCs w:val="20"/>
        </w:rPr>
        <w:t>auf</w:t>
      </w:r>
      <w:r w:rsidR="00A07D4B" w:rsidRPr="00A07D4B">
        <w:rPr>
          <w:rFonts w:ascii="Verdana" w:hAnsi="Verdana"/>
          <w:iCs/>
          <w:sz w:val="20"/>
          <w:szCs w:val="20"/>
        </w:rPr>
        <w:t xml:space="preserve"> weltweit anerkannte</w:t>
      </w:r>
      <w:r w:rsidR="00E27246">
        <w:rPr>
          <w:rFonts w:ascii="Verdana" w:hAnsi="Verdana"/>
          <w:iCs/>
          <w:sz w:val="20"/>
          <w:szCs w:val="20"/>
        </w:rPr>
        <w:t>m</w:t>
      </w:r>
      <w:r w:rsidR="00A07D4B" w:rsidRPr="00A07D4B">
        <w:rPr>
          <w:rFonts w:ascii="Verdana" w:hAnsi="Verdana"/>
          <w:iCs/>
          <w:sz w:val="20"/>
          <w:szCs w:val="20"/>
        </w:rPr>
        <w:t xml:space="preserve"> Exzellenzniveau </w:t>
      </w:r>
      <w:r w:rsidR="004A0FDD">
        <w:rPr>
          <w:rFonts w:ascii="Verdana" w:hAnsi="Verdana"/>
          <w:bCs/>
          <w:iCs/>
          <w:sz w:val="20"/>
          <w:szCs w:val="20"/>
        </w:rPr>
        <w:t>zu ermöglichen,</w:t>
      </w:r>
      <w:r w:rsidR="004A0FDD" w:rsidRPr="004A0FDD">
        <w:rPr>
          <w:rFonts w:ascii="Verdana" w:hAnsi="Verdana"/>
          <w:iCs/>
          <w:sz w:val="20"/>
          <w:szCs w:val="20"/>
        </w:rPr>
        <w:t xml:space="preserve"> </w:t>
      </w:r>
      <w:r w:rsidR="004A0FDD">
        <w:rPr>
          <w:rFonts w:ascii="Verdana" w:hAnsi="Verdana"/>
          <w:iCs/>
          <w:sz w:val="20"/>
          <w:szCs w:val="20"/>
        </w:rPr>
        <w:t>hat MMS a</w:t>
      </w:r>
      <w:r w:rsidR="00623F48">
        <w:rPr>
          <w:rFonts w:ascii="Verdana" w:hAnsi="Verdana"/>
          <w:iCs/>
          <w:sz w:val="20"/>
          <w:szCs w:val="20"/>
        </w:rPr>
        <w:t xml:space="preserve">ls Partner der </w:t>
      </w:r>
      <w:hyperlink r:id="rId8" w:history="1">
        <w:r w:rsidR="00623F48" w:rsidRPr="004A0FDD">
          <w:rPr>
            <w:rStyle w:val="Hyperlink"/>
            <w:rFonts w:ascii="Verdana" w:hAnsi="Verdana" w:cs="Courier"/>
            <w:iCs/>
            <w:sz w:val="20"/>
            <w:szCs w:val="20"/>
          </w:rPr>
          <w:t>SPE System Alliance</w:t>
        </w:r>
      </w:hyperlink>
      <w:r w:rsidR="00623F48">
        <w:rPr>
          <w:rFonts w:ascii="Verdana" w:hAnsi="Verdana"/>
          <w:iCs/>
          <w:sz w:val="20"/>
          <w:szCs w:val="20"/>
        </w:rPr>
        <w:t xml:space="preserve"> </w:t>
      </w:r>
      <w:r w:rsidR="004A0FDD">
        <w:rPr>
          <w:rFonts w:ascii="Verdana" w:hAnsi="Verdana"/>
          <w:iCs/>
          <w:sz w:val="20"/>
          <w:szCs w:val="20"/>
        </w:rPr>
        <w:t>die K</w:t>
      </w:r>
      <w:r w:rsidR="00630FA1">
        <w:rPr>
          <w:rFonts w:ascii="Verdana" w:hAnsi="Verdana"/>
          <w:iCs/>
          <w:sz w:val="20"/>
          <w:szCs w:val="20"/>
        </w:rPr>
        <w:t>abelserie Draka S1NGL</w:t>
      </w:r>
      <w:r w:rsidR="004A0FDD">
        <w:rPr>
          <w:rFonts w:ascii="Verdana" w:hAnsi="Verdana"/>
          <w:iCs/>
          <w:sz w:val="20"/>
          <w:szCs w:val="20"/>
        </w:rPr>
        <w:t xml:space="preserve">E </w:t>
      </w:r>
      <w:r w:rsidR="004A0FDD">
        <w:rPr>
          <w:rFonts w:ascii="Verdana" w:hAnsi="Verdana"/>
          <w:bCs/>
          <w:iCs/>
          <w:sz w:val="20"/>
          <w:szCs w:val="20"/>
        </w:rPr>
        <w:t>entwickelt</w:t>
      </w:r>
      <w:r w:rsidR="00C50158">
        <w:rPr>
          <w:rFonts w:ascii="Verdana" w:hAnsi="Verdana"/>
          <w:bCs/>
          <w:iCs/>
          <w:sz w:val="20"/>
          <w:szCs w:val="20"/>
        </w:rPr>
        <w:t>.</w:t>
      </w:r>
      <w:r w:rsidR="004A0FDD">
        <w:rPr>
          <w:rFonts w:ascii="Verdana" w:hAnsi="Verdana"/>
          <w:bCs/>
          <w:iCs/>
          <w:sz w:val="20"/>
          <w:szCs w:val="20"/>
        </w:rPr>
        <w:t xml:space="preserve"> </w:t>
      </w:r>
    </w:p>
    <w:p w14:paraId="0250B909" w14:textId="6DD74D6E" w:rsidR="00A07D4B" w:rsidRDefault="00A07D4B" w:rsidP="003E67DB">
      <w:pPr>
        <w:spacing w:line="360" w:lineRule="auto"/>
        <w:jc w:val="both"/>
        <w:rPr>
          <w:rFonts w:ascii="Verdana" w:hAnsi="Verdana"/>
          <w:bCs/>
          <w:iCs/>
          <w:sz w:val="20"/>
          <w:szCs w:val="20"/>
        </w:rPr>
      </w:pPr>
    </w:p>
    <w:p w14:paraId="08C31355" w14:textId="316DD7AA" w:rsidR="00522770" w:rsidRDefault="00522770" w:rsidP="008707C1">
      <w:pPr>
        <w:spacing w:line="360" w:lineRule="auto"/>
        <w:jc w:val="both"/>
        <w:rPr>
          <w:rFonts w:ascii="Verdana" w:hAnsi="Verdana"/>
          <w:bCs/>
          <w:iCs/>
          <w:sz w:val="20"/>
          <w:szCs w:val="20"/>
        </w:rPr>
      </w:pPr>
      <w:r>
        <w:rPr>
          <w:rFonts w:ascii="Verdana" w:hAnsi="Verdana"/>
          <w:iCs/>
          <w:sz w:val="20"/>
          <w:szCs w:val="20"/>
        </w:rPr>
        <w:t xml:space="preserve">„Im industriellen Sektor geht es darum, </w:t>
      </w:r>
      <w:r w:rsidRPr="00522770">
        <w:rPr>
          <w:rFonts w:ascii="Verdana" w:hAnsi="Verdana"/>
          <w:sz w:val="20"/>
          <w:szCs w:val="20"/>
        </w:rPr>
        <w:t>verschiedene Lösungen zusammen</w:t>
      </w:r>
      <w:r>
        <w:rPr>
          <w:rFonts w:ascii="Verdana" w:hAnsi="Verdana"/>
          <w:sz w:val="20"/>
          <w:szCs w:val="20"/>
        </w:rPr>
        <w:t>zu</w:t>
      </w:r>
      <w:r w:rsidRPr="00522770">
        <w:rPr>
          <w:rFonts w:ascii="Verdana" w:hAnsi="Verdana"/>
          <w:sz w:val="20"/>
          <w:szCs w:val="20"/>
        </w:rPr>
        <w:t xml:space="preserve">führen und </w:t>
      </w:r>
      <w:r>
        <w:rPr>
          <w:rFonts w:ascii="Verdana" w:hAnsi="Verdana"/>
          <w:sz w:val="20"/>
          <w:szCs w:val="20"/>
        </w:rPr>
        <w:t xml:space="preserve">zu </w:t>
      </w:r>
      <w:r w:rsidRPr="00522770">
        <w:rPr>
          <w:rFonts w:ascii="Verdana" w:hAnsi="Verdana"/>
          <w:sz w:val="20"/>
          <w:szCs w:val="20"/>
        </w:rPr>
        <w:t>vereinfachen</w:t>
      </w:r>
      <w:r>
        <w:rPr>
          <w:rFonts w:ascii="Verdana" w:hAnsi="Verdana"/>
          <w:sz w:val="20"/>
          <w:szCs w:val="20"/>
        </w:rPr>
        <w:t xml:space="preserve">“, sagt Bruno Escher, </w:t>
      </w:r>
      <w:r w:rsidRPr="0083452D">
        <w:rPr>
          <w:rFonts w:ascii="Verdana" w:hAnsi="Verdana"/>
          <w:sz w:val="20"/>
          <w:szCs w:val="20"/>
        </w:rPr>
        <w:t xml:space="preserve">Global Product Manager for ICS - Industrial Cables and Specials </w:t>
      </w:r>
      <w:r>
        <w:rPr>
          <w:rFonts w:ascii="Verdana" w:hAnsi="Verdana"/>
          <w:sz w:val="20"/>
          <w:szCs w:val="20"/>
        </w:rPr>
        <w:t>bei MMS der</w:t>
      </w:r>
      <w:r w:rsidRPr="0083452D">
        <w:rPr>
          <w:rFonts w:ascii="Verdana" w:hAnsi="Verdana"/>
          <w:sz w:val="20"/>
          <w:szCs w:val="20"/>
        </w:rPr>
        <w:t xml:space="preserve"> Prysmian Group</w:t>
      </w:r>
      <w:r>
        <w:rPr>
          <w:rFonts w:ascii="Verdana" w:hAnsi="Verdana"/>
          <w:sz w:val="20"/>
          <w:szCs w:val="20"/>
        </w:rPr>
        <w:t>.</w:t>
      </w:r>
      <w:r>
        <w:rPr>
          <w:rFonts w:ascii="Verdana" w:hAnsi="Verdana"/>
          <w:iCs/>
          <w:sz w:val="20"/>
          <w:szCs w:val="20"/>
        </w:rPr>
        <w:t xml:space="preserve"> </w:t>
      </w:r>
      <w:r w:rsidRPr="0004528F">
        <w:rPr>
          <w:rFonts w:ascii="Verdana" w:hAnsi="Verdana"/>
          <w:bCs/>
          <w:iCs/>
          <w:sz w:val="20"/>
          <w:szCs w:val="20"/>
        </w:rPr>
        <w:t xml:space="preserve">SPE bietet die durchgängige IP-Kommunikation von der Feld- bis in die Unternehmensebene und damit vom Sensor bis in die Cloud. </w:t>
      </w:r>
      <w:r w:rsidR="00C50158">
        <w:rPr>
          <w:rFonts w:ascii="Verdana" w:hAnsi="Verdana"/>
          <w:bCs/>
          <w:iCs/>
          <w:sz w:val="20"/>
          <w:szCs w:val="20"/>
        </w:rPr>
        <w:t>Über das</w:t>
      </w:r>
      <w:r w:rsidRPr="0004528F">
        <w:rPr>
          <w:rFonts w:ascii="Verdana" w:hAnsi="Verdana"/>
          <w:bCs/>
          <w:iCs/>
          <w:sz w:val="20"/>
          <w:szCs w:val="20"/>
        </w:rPr>
        <w:t xml:space="preserve"> IP-Protokoll werden Sensoren, </w:t>
      </w:r>
      <w:r>
        <w:rPr>
          <w:rFonts w:ascii="Verdana" w:hAnsi="Verdana"/>
          <w:bCs/>
          <w:iCs/>
          <w:sz w:val="20"/>
          <w:szCs w:val="20"/>
        </w:rPr>
        <w:t xml:space="preserve">Kameras, Lese- und Identifizierungsgeräte oder </w:t>
      </w:r>
      <w:r w:rsidRPr="0004528F">
        <w:rPr>
          <w:rFonts w:ascii="Verdana" w:hAnsi="Verdana"/>
          <w:bCs/>
          <w:iCs/>
          <w:sz w:val="20"/>
          <w:szCs w:val="20"/>
        </w:rPr>
        <w:t xml:space="preserve">Maschinensteuerungen über </w:t>
      </w:r>
      <w:r w:rsidR="00C50158">
        <w:rPr>
          <w:rFonts w:ascii="Verdana" w:hAnsi="Verdana"/>
          <w:bCs/>
          <w:iCs/>
          <w:sz w:val="20"/>
          <w:szCs w:val="20"/>
        </w:rPr>
        <w:t>die</w:t>
      </w:r>
      <w:r w:rsidRPr="0004528F">
        <w:rPr>
          <w:rFonts w:ascii="Verdana" w:hAnsi="Verdana"/>
          <w:bCs/>
          <w:iCs/>
          <w:sz w:val="20"/>
          <w:szCs w:val="20"/>
        </w:rPr>
        <w:t xml:space="preserve"> lokale </w:t>
      </w:r>
      <w:r w:rsidR="00C50158">
        <w:rPr>
          <w:rFonts w:ascii="Verdana" w:hAnsi="Verdana"/>
          <w:bCs/>
          <w:iCs/>
          <w:sz w:val="20"/>
          <w:szCs w:val="20"/>
        </w:rPr>
        <w:t xml:space="preserve">Infrastruktur über alle Level hinweg vernetzt. </w:t>
      </w:r>
      <w:r w:rsidR="00E27246">
        <w:rPr>
          <w:rFonts w:ascii="Verdana" w:hAnsi="Verdana"/>
          <w:bCs/>
          <w:iCs/>
          <w:sz w:val="20"/>
          <w:szCs w:val="20"/>
        </w:rPr>
        <w:t>Das ist entscheidend</w:t>
      </w:r>
      <w:r w:rsidR="00E27246" w:rsidRPr="00E27246">
        <w:rPr>
          <w:rFonts w:ascii="Verdana" w:hAnsi="Verdana"/>
          <w:bCs/>
          <w:iCs/>
          <w:sz w:val="20"/>
          <w:szCs w:val="20"/>
        </w:rPr>
        <w:t xml:space="preserve"> für Industr</w:t>
      </w:r>
      <w:r w:rsidR="00E27246">
        <w:rPr>
          <w:rFonts w:ascii="Verdana" w:hAnsi="Verdana"/>
          <w:bCs/>
          <w:iCs/>
          <w:sz w:val="20"/>
          <w:szCs w:val="20"/>
        </w:rPr>
        <w:t>ie</w:t>
      </w:r>
      <w:r w:rsidR="00E27246" w:rsidRPr="00E27246">
        <w:rPr>
          <w:rFonts w:ascii="Verdana" w:hAnsi="Verdana"/>
          <w:bCs/>
          <w:iCs/>
          <w:sz w:val="20"/>
          <w:szCs w:val="20"/>
        </w:rPr>
        <w:t xml:space="preserve"> 4.0 und </w:t>
      </w:r>
      <w:r w:rsidR="00E27246">
        <w:rPr>
          <w:rFonts w:ascii="Verdana" w:hAnsi="Verdana"/>
          <w:bCs/>
          <w:iCs/>
          <w:sz w:val="20"/>
          <w:szCs w:val="20"/>
        </w:rPr>
        <w:t>neue</w:t>
      </w:r>
      <w:r w:rsidR="00E27246" w:rsidRPr="00E27246">
        <w:rPr>
          <w:rFonts w:ascii="Verdana" w:hAnsi="Verdana"/>
          <w:bCs/>
          <w:iCs/>
          <w:sz w:val="20"/>
          <w:szCs w:val="20"/>
        </w:rPr>
        <w:t xml:space="preserve"> Anwendungen</w:t>
      </w:r>
      <w:r w:rsidR="00E27246">
        <w:rPr>
          <w:rFonts w:ascii="Verdana" w:hAnsi="Verdana"/>
          <w:bCs/>
          <w:iCs/>
          <w:sz w:val="20"/>
          <w:szCs w:val="20"/>
        </w:rPr>
        <w:t xml:space="preserve">, die </w:t>
      </w:r>
      <w:r w:rsidR="00E27246" w:rsidRPr="00E27246">
        <w:rPr>
          <w:rFonts w:ascii="Verdana" w:hAnsi="Verdana"/>
          <w:bCs/>
          <w:iCs/>
          <w:sz w:val="20"/>
          <w:szCs w:val="20"/>
        </w:rPr>
        <w:t>Fabrikprozesse</w:t>
      </w:r>
      <w:r w:rsidR="00E27246">
        <w:rPr>
          <w:rFonts w:ascii="Verdana" w:hAnsi="Verdana"/>
          <w:bCs/>
          <w:iCs/>
          <w:sz w:val="20"/>
          <w:szCs w:val="20"/>
        </w:rPr>
        <w:t xml:space="preserve"> steuern. </w:t>
      </w:r>
      <w:r w:rsidRPr="0004528F">
        <w:rPr>
          <w:rFonts w:ascii="Verdana" w:hAnsi="Verdana"/>
          <w:bCs/>
          <w:iCs/>
          <w:sz w:val="20"/>
          <w:szCs w:val="20"/>
        </w:rPr>
        <w:t xml:space="preserve">Anwendungsspezifische Feldbus-Systeme entfallen und damit auch Gateways, komplexe Schnittstellen und unterschiedliche Protokolle. </w:t>
      </w:r>
      <w:r w:rsidR="00E27246" w:rsidRPr="00E27246">
        <w:rPr>
          <w:rFonts w:ascii="Verdana" w:hAnsi="Verdana"/>
          <w:bCs/>
          <w:iCs/>
          <w:sz w:val="20"/>
          <w:szCs w:val="20"/>
        </w:rPr>
        <w:t>Dennoch bieten einige S1NGLE-Modelle eine R</w:t>
      </w:r>
      <w:r w:rsidR="00E27246">
        <w:rPr>
          <w:rFonts w:ascii="Verdana" w:hAnsi="Verdana"/>
          <w:bCs/>
          <w:iCs/>
          <w:sz w:val="20"/>
          <w:szCs w:val="20"/>
        </w:rPr>
        <w:t>ückwärtsk</w:t>
      </w:r>
      <w:r w:rsidR="00E27246" w:rsidRPr="00E27246">
        <w:rPr>
          <w:rFonts w:ascii="Verdana" w:hAnsi="Verdana"/>
          <w:bCs/>
          <w:iCs/>
          <w:sz w:val="20"/>
          <w:szCs w:val="20"/>
        </w:rPr>
        <w:t>ompatibilität mit älteren BUS-</w:t>
      </w:r>
      <w:r w:rsidR="00E27246" w:rsidRPr="00E27246">
        <w:rPr>
          <w:rFonts w:ascii="Verdana" w:hAnsi="Verdana"/>
          <w:bCs/>
          <w:iCs/>
          <w:sz w:val="20"/>
          <w:szCs w:val="20"/>
        </w:rPr>
        <w:lastRenderedPageBreak/>
        <w:t xml:space="preserve">Verkabelungstechnologien. </w:t>
      </w:r>
      <w:r w:rsidR="009D5F41">
        <w:rPr>
          <w:rFonts w:ascii="Verdana" w:hAnsi="Verdana"/>
          <w:bCs/>
          <w:iCs/>
          <w:sz w:val="20"/>
          <w:szCs w:val="20"/>
        </w:rPr>
        <w:t xml:space="preserve">„Das ist perfekt für alle, die auch in der </w:t>
      </w:r>
      <w:r w:rsidR="00E27246" w:rsidRPr="00E27246">
        <w:rPr>
          <w:rFonts w:ascii="Verdana" w:hAnsi="Verdana"/>
          <w:bCs/>
          <w:iCs/>
          <w:sz w:val="20"/>
          <w:szCs w:val="20"/>
        </w:rPr>
        <w:t xml:space="preserve">Übergangsphase </w:t>
      </w:r>
      <w:r w:rsidR="009D5F41">
        <w:rPr>
          <w:rFonts w:ascii="Verdana" w:hAnsi="Verdana"/>
          <w:bCs/>
          <w:iCs/>
          <w:sz w:val="20"/>
          <w:szCs w:val="20"/>
        </w:rPr>
        <w:t xml:space="preserve">zukunftssicher bleiben wollen“, </w:t>
      </w:r>
      <w:r w:rsidR="00D8599D">
        <w:rPr>
          <w:rFonts w:ascii="Verdana" w:hAnsi="Verdana"/>
          <w:bCs/>
          <w:iCs/>
          <w:sz w:val="20"/>
          <w:szCs w:val="20"/>
        </w:rPr>
        <w:t>sagt</w:t>
      </w:r>
      <w:r w:rsidR="009D5F41">
        <w:rPr>
          <w:rFonts w:ascii="Verdana" w:hAnsi="Verdana"/>
          <w:bCs/>
          <w:iCs/>
          <w:sz w:val="20"/>
          <w:szCs w:val="20"/>
        </w:rPr>
        <w:t xml:space="preserve"> Escher.</w:t>
      </w:r>
    </w:p>
    <w:p w14:paraId="22FBC6C8" w14:textId="77777777" w:rsidR="00616202" w:rsidRDefault="00616202" w:rsidP="008707C1">
      <w:pPr>
        <w:spacing w:line="360" w:lineRule="auto"/>
        <w:jc w:val="both"/>
        <w:rPr>
          <w:rFonts w:ascii="Verdana" w:hAnsi="Verdana"/>
          <w:sz w:val="20"/>
          <w:szCs w:val="20"/>
        </w:rPr>
      </w:pPr>
    </w:p>
    <w:p w14:paraId="63F6E42E" w14:textId="49BD57A5" w:rsidR="003B31BF" w:rsidRDefault="003B31BF" w:rsidP="003B31BF">
      <w:pPr>
        <w:spacing w:line="360" w:lineRule="auto"/>
        <w:jc w:val="both"/>
        <w:rPr>
          <w:rFonts w:ascii="Verdana" w:hAnsi="Verdana"/>
          <w:sz w:val="20"/>
          <w:szCs w:val="20"/>
        </w:rPr>
      </w:pPr>
      <w:r>
        <w:rPr>
          <w:rFonts w:ascii="Verdana" w:hAnsi="Verdana"/>
          <w:bCs/>
          <w:iCs/>
          <w:sz w:val="20"/>
          <w:szCs w:val="20"/>
        </w:rPr>
        <w:t xml:space="preserve">„Building IoT integriert parallele </w:t>
      </w:r>
      <w:r w:rsidR="00C50158">
        <w:rPr>
          <w:rFonts w:ascii="Verdana" w:hAnsi="Verdana"/>
          <w:bCs/>
          <w:iCs/>
          <w:sz w:val="20"/>
          <w:szCs w:val="20"/>
        </w:rPr>
        <w:t>Gebäudes</w:t>
      </w:r>
      <w:r>
        <w:rPr>
          <w:rFonts w:ascii="Verdana" w:hAnsi="Verdana"/>
          <w:bCs/>
          <w:iCs/>
          <w:sz w:val="20"/>
          <w:szCs w:val="20"/>
        </w:rPr>
        <w:t xml:space="preserve">ysteme </w:t>
      </w:r>
      <w:r w:rsidR="00C33045">
        <w:rPr>
          <w:rFonts w:ascii="Verdana" w:hAnsi="Verdana"/>
          <w:bCs/>
          <w:iCs/>
          <w:sz w:val="20"/>
          <w:szCs w:val="20"/>
        </w:rPr>
        <w:t xml:space="preserve">beispielsweise </w:t>
      </w:r>
      <w:r w:rsidR="00C50158">
        <w:rPr>
          <w:rFonts w:ascii="Verdana" w:hAnsi="Verdana"/>
          <w:bCs/>
          <w:iCs/>
          <w:sz w:val="20"/>
          <w:szCs w:val="20"/>
        </w:rPr>
        <w:t xml:space="preserve">für Heizung, Licht oder Jalousien </w:t>
      </w:r>
      <w:r>
        <w:rPr>
          <w:rFonts w:ascii="Verdana" w:hAnsi="Verdana"/>
          <w:bCs/>
          <w:iCs/>
          <w:sz w:val="20"/>
          <w:szCs w:val="20"/>
        </w:rPr>
        <w:t xml:space="preserve">über eine </w:t>
      </w:r>
      <w:r w:rsidRPr="0004528F">
        <w:rPr>
          <w:rFonts w:ascii="Verdana" w:hAnsi="Verdana"/>
          <w:bCs/>
          <w:iCs/>
          <w:sz w:val="20"/>
          <w:szCs w:val="20"/>
        </w:rPr>
        <w:t>strukturierte Deckenverkabelung</w:t>
      </w:r>
      <w:r>
        <w:rPr>
          <w:rFonts w:ascii="Verdana" w:hAnsi="Verdana"/>
          <w:bCs/>
          <w:iCs/>
          <w:sz w:val="20"/>
          <w:szCs w:val="20"/>
        </w:rPr>
        <w:t xml:space="preserve">. Mit der so genannten </w:t>
      </w:r>
      <w:r w:rsidR="00D8599D">
        <w:rPr>
          <w:rFonts w:ascii="Verdana" w:hAnsi="Verdana"/>
          <w:bCs/>
          <w:iCs/>
          <w:sz w:val="20"/>
          <w:szCs w:val="20"/>
        </w:rPr>
        <w:t>‚</w:t>
      </w:r>
      <w:r>
        <w:rPr>
          <w:rFonts w:ascii="Verdana" w:hAnsi="Verdana"/>
          <w:bCs/>
          <w:iCs/>
          <w:sz w:val="20"/>
          <w:szCs w:val="20"/>
        </w:rPr>
        <w:t>Digital Ceiling</w:t>
      </w:r>
      <w:r w:rsidR="00D8599D">
        <w:rPr>
          <w:rFonts w:ascii="Verdana" w:hAnsi="Verdana"/>
          <w:bCs/>
          <w:iCs/>
          <w:sz w:val="20"/>
          <w:szCs w:val="20"/>
        </w:rPr>
        <w:t>‘</w:t>
      </w:r>
      <w:r>
        <w:rPr>
          <w:rFonts w:ascii="Verdana" w:hAnsi="Verdana"/>
          <w:bCs/>
          <w:iCs/>
          <w:sz w:val="20"/>
          <w:szCs w:val="20"/>
        </w:rPr>
        <w:t xml:space="preserve"> lässt sich </w:t>
      </w:r>
      <w:r w:rsidRPr="0004528F">
        <w:rPr>
          <w:rFonts w:ascii="Verdana" w:hAnsi="Verdana"/>
          <w:bCs/>
          <w:iCs/>
          <w:sz w:val="20"/>
          <w:szCs w:val="20"/>
        </w:rPr>
        <w:t xml:space="preserve">die intelligente Gebäudeautomation </w:t>
      </w:r>
      <w:r>
        <w:rPr>
          <w:rFonts w:ascii="Verdana" w:hAnsi="Verdana"/>
          <w:bCs/>
          <w:iCs/>
          <w:sz w:val="20"/>
          <w:szCs w:val="20"/>
        </w:rPr>
        <w:t xml:space="preserve">via IP </w:t>
      </w:r>
      <w:r w:rsidRPr="0004528F">
        <w:rPr>
          <w:rFonts w:ascii="Verdana" w:hAnsi="Verdana"/>
          <w:bCs/>
          <w:iCs/>
          <w:sz w:val="20"/>
          <w:szCs w:val="20"/>
        </w:rPr>
        <w:t>nahtlos vereinen</w:t>
      </w:r>
      <w:r>
        <w:rPr>
          <w:rFonts w:ascii="Verdana" w:hAnsi="Verdana"/>
          <w:bCs/>
          <w:iCs/>
          <w:sz w:val="20"/>
          <w:szCs w:val="20"/>
        </w:rPr>
        <w:t>“, so Escher. „</w:t>
      </w:r>
      <w:r w:rsidRPr="0004528F">
        <w:rPr>
          <w:rFonts w:ascii="Verdana" w:hAnsi="Verdana"/>
          <w:bCs/>
          <w:iCs/>
          <w:sz w:val="20"/>
          <w:szCs w:val="20"/>
        </w:rPr>
        <w:t>Das vereinfacht Installation, Wartung</w:t>
      </w:r>
      <w:r w:rsidR="00D8599D">
        <w:rPr>
          <w:rFonts w:ascii="Verdana" w:hAnsi="Verdana"/>
          <w:bCs/>
          <w:iCs/>
          <w:sz w:val="20"/>
          <w:szCs w:val="20"/>
        </w:rPr>
        <w:t xml:space="preserve">, </w:t>
      </w:r>
      <w:r w:rsidRPr="0004528F">
        <w:rPr>
          <w:rFonts w:ascii="Verdana" w:hAnsi="Verdana"/>
          <w:bCs/>
          <w:iCs/>
          <w:sz w:val="20"/>
          <w:szCs w:val="20"/>
        </w:rPr>
        <w:t>Netzwerkmanagement</w:t>
      </w:r>
      <w:r w:rsidR="00D8599D">
        <w:rPr>
          <w:rFonts w:ascii="Verdana" w:hAnsi="Verdana"/>
          <w:bCs/>
          <w:iCs/>
          <w:sz w:val="20"/>
          <w:szCs w:val="20"/>
        </w:rPr>
        <w:t xml:space="preserve"> und die Implementierung einer Infrastruktur für eine echte Smart-Building-Umgebung</w:t>
      </w:r>
      <w:r w:rsidRPr="0004528F">
        <w:rPr>
          <w:rFonts w:ascii="Verdana" w:hAnsi="Verdana"/>
          <w:bCs/>
          <w:iCs/>
          <w:sz w:val="20"/>
          <w:szCs w:val="20"/>
        </w:rPr>
        <w:t>.</w:t>
      </w:r>
      <w:r>
        <w:rPr>
          <w:rFonts w:ascii="Verdana" w:hAnsi="Verdana"/>
          <w:bCs/>
          <w:iCs/>
          <w:sz w:val="20"/>
          <w:szCs w:val="20"/>
        </w:rPr>
        <w:t>“</w:t>
      </w:r>
    </w:p>
    <w:p w14:paraId="0ECD5914" w14:textId="77777777" w:rsidR="003B31BF" w:rsidRDefault="003B31BF" w:rsidP="00383A26">
      <w:pPr>
        <w:spacing w:line="360" w:lineRule="auto"/>
        <w:jc w:val="both"/>
        <w:rPr>
          <w:rFonts w:ascii="Verdana" w:hAnsi="Verdana"/>
          <w:sz w:val="20"/>
          <w:szCs w:val="20"/>
        </w:rPr>
      </w:pPr>
    </w:p>
    <w:p w14:paraId="4112D55E" w14:textId="0BAFCBA1" w:rsidR="00914795" w:rsidRDefault="00522770" w:rsidP="00383A26">
      <w:pPr>
        <w:spacing w:line="360" w:lineRule="auto"/>
        <w:jc w:val="both"/>
        <w:rPr>
          <w:rFonts w:ascii="Verdana" w:hAnsi="Verdana"/>
          <w:sz w:val="20"/>
          <w:szCs w:val="20"/>
        </w:rPr>
      </w:pPr>
      <w:r>
        <w:rPr>
          <w:rFonts w:ascii="Verdana" w:hAnsi="Verdana"/>
          <w:sz w:val="20"/>
          <w:szCs w:val="20"/>
        </w:rPr>
        <w:t>Für I</w:t>
      </w:r>
      <w:r w:rsidR="00DE40FA">
        <w:rPr>
          <w:rFonts w:ascii="Verdana" w:hAnsi="Verdana"/>
          <w:sz w:val="20"/>
          <w:szCs w:val="20"/>
        </w:rPr>
        <w:t xml:space="preserve">ndustrial </w:t>
      </w:r>
      <w:r>
        <w:rPr>
          <w:rFonts w:ascii="Verdana" w:hAnsi="Verdana"/>
          <w:sz w:val="20"/>
          <w:szCs w:val="20"/>
        </w:rPr>
        <w:t xml:space="preserve">IoT </w:t>
      </w:r>
      <w:r w:rsidR="00DE40FA">
        <w:rPr>
          <w:rFonts w:ascii="Verdana" w:hAnsi="Verdana"/>
          <w:sz w:val="20"/>
          <w:szCs w:val="20"/>
        </w:rPr>
        <w:t xml:space="preserve">(IIot) </w:t>
      </w:r>
      <w:r w:rsidR="003B31BF">
        <w:rPr>
          <w:rFonts w:ascii="Verdana" w:hAnsi="Verdana"/>
          <w:sz w:val="20"/>
          <w:szCs w:val="20"/>
        </w:rPr>
        <w:t xml:space="preserve">und Building IoT (BIoT) </w:t>
      </w:r>
      <w:r>
        <w:rPr>
          <w:rFonts w:ascii="Verdana" w:hAnsi="Verdana"/>
          <w:sz w:val="20"/>
          <w:szCs w:val="20"/>
        </w:rPr>
        <w:t xml:space="preserve">stellt MMS </w:t>
      </w:r>
      <w:r w:rsidR="008B1561">
        <w:rPr>
          <w:rFonts w:ascii="Verdana" w:hAnsi="Verdana"/>
          <w:sz w:val="20"/>
          <w:szCs w:val="20"/>
        </w:rPr>
        <w:t>folgende</w:t>
      </w:r>
      <w:r>
        <w:rPr>
          <w:rFonts w:ascii="Verdana" w:hAnsi="Verdana"/>
          <w:sz w:val="20"/>
          <w:szCs w:val="20"/>
        </w:rPr>
        <w:t xml:space="preserve"> Kabelmodelle </w:t>
      </w:r>
      <w:r w:rsidR="008B1561">
        <w:rPr>
          <w:rFonts w:ascii="Verdana" w:hAnsi="Verdana"/>
          <w:sz w:val="20"/>
          <w:szCs w:val="20"/>
        </w:rPr>
        <w:t>bereit</w:t>
      </w:r>
      <w:r w:rsidR="00383A26">
        <w:rPr>
          <w:rFonts w:ascii="Verdana" w:hAnsi="Verdana"/>
          <w:sz w:val="20"/>
          <w:szCs w:val="20"/>
        </w:rPr>
        <w:t xml:space="preserve">. </w:t>
      </w:r>
    </w:p>
    <w:p w14:paraId="1CDF87A3" w14:textId="1A361DCA" w:rsidR="00D8599D" w:rsidRDefault="00D8599D" w:rsidP="00383A26">
      <w:pPr>
        <w:spacing w:line="360" w:lineRule="auto"/>
        <w:jc w:val="both"/>
        <w:rPr>
          <w:rFonts w:ascii="Verdana" w:hAnsi="Verdana"/>
          <w:sz w:val="20"/>
          <w:szCs w:val="20"/>
        </w:rPr>
      </w:pPr>
      <w:r w:rsidRPr="00D8599D">
        <w:rPr>
          <w:rFonts w:ascii="Verdana" w:hAnsi="Verdana"/>
          <w:sz w:val="20"/>
          <w:szCs w:val="20"/>
        </w:rPr>
        <w:t>Draka S1NGLE für 10</w:t>
      </w:r>
      <w:r>
        <w:rPr>
          <w:rFonts w:ascii="Verdana" w:hAnsi="Verdana"/>
          <w:sz w:val="20"/>
          <w:szCs w:val="20"/>
        </w:rPr>
        <w:t xml:space="preserve"> </w:t>
      </w:r>
      <w:r w:rsidRPr="00D8599D">
        <w:rPr>
          <w:rFonts w:ascii="Verdana" w:hAnsi="Verdana"/>
          <w:sz w:val="20"/>
          <w:szCs w:val="20"/>
        </w:rPr>
        <w:t>Mbps-Kommunikation und Draka S1NGLE PLUS für höhere Geschwindigkeiten (100 und 1000Mbps). Und die S1NGLE 15m als Pfadkabe</w:t>
      </w:r>
      <w:r>
        <w:rPr>
          <w:rFonts w:ascii="Verdana" w:hAnsi="Verdana"/>
          <w:sz w:val="20"/>
          <w:szCs w:val="20"/>
        </w:rPr>
        <w:t>l für den Arbeitsbereich.</w:t>
      </w:r>
    </w:p>
    <w:tbl>
      <w:tblPr>
        <w:tblStyle w:val="Tabellenraster"/>
        <w:tblW w:w="9781" w:type="dxa"/>
        <w:tblInd w:w="-147" w:type="dxa"/>
        <w:tblLook w:val="04A0" w:firstRow="1" w:lastRow="0" w:firstColumn="1" w:lastColumn="0" w:noHBand="0" w:noVBand="1"/>
      </w:tblPr>
      <w:tblGrid>
        <w:gridCol w:w="2694"/>
        <w:gridCol w:w="7087"/>
      </w:tblGrid>
      <w:tr w:rsidR="002F5006" w14:paraId="30E93E2D" w14:textId="77777777" w:rsidTr="008472A4">
        <w:tc>
          <w:tcPr>
            <w:tcW w:w="2694" w:type="dxa"/>
          </w:tcPr>
          <w:p w14:paraId="6BB99973" w14:textId="29D696EE" w:rsidR="002F5006" w:rsidRDefault="002F5006" w:rsidP="004A0FDD">
            <w:pPr>
              <w:spacing w:line="360" w:lineRule="auto"/>
              <w:rPr>
                <w:rFonts w:ascii="Verdana" w:hAnsi="Verdana"/>
                <w:sz w:val="20"/>
                <w:szCs w:val="20"/>
              </w:rPr>
            </w:pPr>
            <w:bookmarkStart w:id="1" w:name="_Hlk54965226"/>
            <w:r w:rsidRPr="00383A26">
              <w:rPr>
                <w:rFonts w:ascii="Verdana" w:hAnsi="Verdana"/>
                <w:b/>
                <w:bCs/>
                <w:sz w:val="20"/>
                <w:szCs w:val="20"/>
              </w:rPr>
              <w:t>Draka</w:t>
            </w:r>
            <w:r w:rsidRPr="008B1561">
              <w:rPr>
                <w:rFonts w:ascii="Verdana" w:hAnsi="Verdana"/>
                <w:sz w:val="20"/>
                <w:szCs w:val="20"/>
              </w:rPr>
              <w:t xml:space="preserve"> </w:t>
            </w:r>
            <w:r w:rsidRPr="00383A26">
              <w:rPr>
                <w:rFonts w:ascii="Verdana" w:hAnsi="Verdana"/>
                <w:b/>
                <w:bCs/>
                <w:sz w:val="20"/>
                <w:szCs w:val="20"/>
              </w:rPr>
              <w:t>S1NGLE 15</w:t>
            </w:r>
          </w:p>
        </w:tc>
        <w:tc>
          <w:tcPr>
            <w:tcW w:w="7087" w:type="dxa"/>
          </w:tcPr>
          <w:p w14:paraId="4A40BEEC" w14:textId="18AF641A" w:rsidR="002F5006" w:rsidRDefault="00383A26" w:rsidP="004A0FDD">
            <w:pPr>
              <w:spacing w:line="360" w:lineRule="auto"/>
              <w:rPr>
                <w:rFonts w:ascii="Verdana" w:hAnsi="Verdana"/>
                <w:sz w:val="20"/>
                <w:szCs w:val="20"/>
              </w:rPr>
            </w:pPr>
            <w:r>
              <w:rPr>
                <w:rFonts w:ascii="Verdana" w:hAnsi="Verdana"/>
                <w:sz w:val="20"/>
                <w:szCs w:val="20"/>
              </w:rPr>
              <w:t>SPE für 10 Mbps bis zu 20 MHz Bandbreite und 100 Mbps</w:t>
            </w:r>
            <w:r w:rsidR="002D0859">
              <w:rPr>
                <w:rFonts w:ascii="Verdana" w:hAnsi="Verdana"/>
                <w:sz w:val="20"/>
                <w:szCs w:val="20"/>
              </w:rPr>
              <w:t>/</w:t>
            </w:r>
            <w:r>
              <w:rPr>
                <w:rFonts w:ascii="Verdana" w:hAnsi="Verdana"/>
                <w:sz w:val="20"/>
                <w:szCs w:val="20"/>
              </w:rPr>
              <w:t xml:space="preserve">1 Gbps bis zu </w:t>
            </w:r>
            <w:r w:rsidR="002F5006" w:rsidRPr="002F5006">
              <w:rPr>
                <w:rFonts w:ascii="Verdana" w:hAnsi="Verdana"/>
                <w:sz w:val="20"/>
                <w:szCs w:val="20"/>
              </w:rPr>
              <w:t>600 MHz Bandbreit</w:t>
            </w:r>
            <w:r w:rsidR="002D0859">
              <w:rPr>
                <w:rFonts w:ascii="Verdana" w:hAnsi="Verdana"/>
                <w:sz w:val="20"/>
                <w:szCs w:val="20"/>
              </w:rPr>
              <w:t>;</w:t>
            </w:r>
            <w:r w:rsidR="002F5006" w:rsidRPr="002F5006">
              <w:rPr>
                <w:rFonts w:ascii="Verdana" w:hAnsi="Verdana"/>
                <w:sz w:val="20"/>
                <w:szCs w:val="20"/>
              </w:rPr>
              <w:t xml:space="preserve"> max. Linklänge: 15</w:t>
            </w:r>
            <w:r w:rsidR="002D0859">
              <w:rPr>
                <w:rFonts w:ascii="Verdana" w:hAnsi="Verdana"/>
                <w:sz w:val="20"/>
                <w:szCs w:val="20"/>
              </w:rPr>
              <w:t xml:space="preserve"> m;</w:t>
            </w:r>
            <w:r w:rsidR="002F5006" w:rsidRPr="002F5006">
              <w:rPr>
                <w:rFonts w:ascii="Verdana" w:hAnsi="Verdana"/>
                <w:sz w:val="20"/>
                <w:szCs w:val="20"/>
              </w:rPr>
              <w:t xml:space="preserve"> AWG: 26/7, PoDL </w:t>
            </w:r>
            <w:r w:rsidR="002F5006" w:rsidRPr="004D14E8">
              <w:rPr>
                <w:rFonts w:ascii="Verdana" w:hAnsi="Verdana"/>
                <w:sz w:val="20"/>
                <w:szCs w:val="20"/>
              </w:rPr>
              <w:t>9/15</w:t>
            </w:r>
          </w:p>
        </w:tc>
      </w:tr>
      <w:tr w:rsidR="002F5006" w14:paraId="140F4601" w14:textId="77777777" w:rsidTr="008472A4">
        <w:tc>
          <w:tcPr>
            <w:tcW w:w="2694" w:type="dxa"/>
            <w:tcBorders>
              <w:bottom w:val="single" w:sz="4" w:space="0" w:color="auto"/>
            </w:tcBorders>
          </w:tcPr>
          <w:p w14:paraId="62F93C57" w14:textId="71FAAB59" w:rsidR="002F5006" w:rsidRPr="00383A26" w:rsidRDefault="002F5006" w:rsidP="004A0FDD">
            <w:pPr>
              <w:spacing w:line="360" w:lineRule="auto"/>
              <w:rPr>
                <w:rFonts w:ascii="Verdana" w:hAnsi="Verdana"/>
                <w:b/>
                <w:bCs/>
                <w:sz w:val="20"/>
                <w:szCs w:val="20"/>
              </w:rPr>
            </w:pPr>
            <w:r w:rsidRPr="00383A26">
              <w:rPr>
                <w:rFonts w:ascii="Verdana" w:hAnsi="Verdana"/>
                <w:b/>
                <w:bCs/>
                <w:sz w:val="20"/>
                <w:szCs w:val="20"/>
              </w:rPr>
              <w:t xml:space="preserve">Draka S1NGLE </w:t>
            </w:r>
            <w:r w:rsidR="00383A26">
              <w:rPr>
                <w:rFonts w:ascii="Verdana" w:hAnsi="Verdana"/>
                <w:b/>
                <w:bCs/>
                <w:sz w:val="20"/>
                <w:szCs w:val="20"/>
              </w:rPr>
              <w:t>PLUS</w:t>
            </w:r>
          </w:p>
          <w:p w14:paraId="616BDCB1" w14:textId="77777777" w:rsidR="002F5006" w:rsidRPr="00383A26" w:rsidRDefault="002F5006" w:rsidP="004A0FDD">
            <w:pPr>
              <w:spacing w:line="360" w:lineRule="auto"/>
              <w:rPr>
                <w:rFonts w:ascii="Verdana" w:hAnsi="Verdana"/>
                <w:b/>
                <w:bCs/>
                <w:sz w:val="20"/>
                <w:szCs w:val="20"/>
              </w:rPr>
            </w:pPr>
          </w:p>
        </w:tc>
        <w:tc>
          <w:tcPr>
            <w:tcW w:w="7087" w:type="dxa"/>
            <w:tcBorders>
              <w:bottom w:val="single" w:sz="4" w:space="0" w:color="auto"/>
            </w:tcBorders>
          </w:tcPr>
          <w:p w14:paraId="01FE4E52" w14:textId="6098348C" w:rsidR="002F5006" w:rsidRPr="002F5006" w:rsidRDefault="00383A26" w:rsidP="004A0FDD">
            <w:pPr>
              <w:spacing w:line="360" w:lineRule="auto"/>
              <w:rPr>
                <w:rFonts w:ascii="Verdana" w:hAnsi="Verdana"/>
                <w:sz w:val="20"/>
                <w:szCs w:val="20"/>
              </w:rPr>
            </w:pPr>
            <w:r>
              <w:rPr>
                <w:rFonts w:ascii="Verdana" w:hAnsi="Verdana"/>
                <w:sz w:val="20"/>
                <w:szCs w:val="20"/>
              </w:rPr>
              <w:t xml:space="preserve">SPE </w:t>
            </w:r>
            <w:r w:rsidR="002D0859">
              <w:rPr>
                <w:rFonts w:ascii="Verdana" w:hAnsi="Verdana"/>
                <w:sz w:val="20"/>
                <w:szCs w:val="20"/>
              </w:rPr>
              <w:t xml:space="preserve">für </w:t>
            </w:r>
            <w:r>
              <w:rPr>
                <w:rFonts w:ascii="Verdana" w:hAnsi="Verdana"/>
                <w:sz w:val="20"/>
                <w:szCs w:val="20"/>
              </w:rPr>
              <w:t>100 Mbps und 1 Gbps bis zu 600 MHz Bandbreite</w:t>
            </w:r>
            <w:r w:rsidR="002D0859">
              <w:rPr>
                <w:rFonts w:ascii="Verdana" w:hAnsi="Verdana"/>
                <w:sz w:val="20"/>
                <w:szCs w:val="20"/>
              </w:rPr>
              <w:t xml:space="preserve"> – auch für 10Mpbs-Anwendungen; max. Linklänge: 40 m; AWG 22/7 oder 23/1; PoDL 6/8</w:t>
            </w:r>
          </w:p>
        </w:tc>
      </w:tr>
      <w:tr w:rsidR="002F5006" w14:paraId="10B4ACE7" w14:textId="77777777" w:rsidTr="008472A4">
        <w:tc>
          <w:tcPr>
            <w:tcW w:w="2694" w:type="dxa"/>
            <w:tcBorders>
              <w:bottom w:val="single" w:sz="4" w:space="0" w:color="auto"/>
            </w:tcBorders>
          </w:tcPr>
          <w:p w14:paraId="30E6CA69" w14:textId="1281F9FF" w:rsidR="002F5006" w:rsidRPr="00383A26" w:rsidRDefault="002F5006" w:rsidP="004A0FDD">
            <w:pPr>
              <w:spacing w:line="360" w:lineRule="auto"/>
              <w:rPr>
                <w:rFonts w:ascii="Verdana" w:hAnsi="Verdana"/>
                <w:b/>
                <w:bCs/>
                <w:sz w:val="20"/>
                <w:szCs w:val="20"/>
              </w:rPr>
            </w:pPr>
            <w:r w:rsidRPr="00383A26">
              <w:rPr>
                <w:rFonts w:ascii="Verdana" w:hAnsi="Verdana"/>
                <w:b/>
                <w:bCs/>
                <w:sz w:val="20"/>
                <w:szCs w:val="20"/>
              </w:rPr>
              <w:t>Draka S1NGLE</w:t>
            </w:r>
            <w:r w:rsidR="002D0859">
              <w:rPr>
                <w:rFonts w:ascii="Verdana" w:hAnsi="Verdana"/>
                <w:b/>
                <w:bCs/>
                <w:sz w:val="20"/>
                <w:szCs w:val="20"/>
              </w:rPr>
              <w:t xml:space="preserve"> 400</w:t>
            </w:r>
          </w:p>
          <w:p w14:paraId="2565EDEC" w14:textId="1DE337F7" w:rsidR="002F5006" w:rsidRPr="00383A26" w:rsidRDefault="002F5006" w:rsidP="004A0FDD">
            <w:pPr>
              <w:spacing w:line="360" w:lineRule="auto"/>
              <w:rPr>
                <w:rFonts w:ascii="Verdana" w:hAnsi="Verdana"/>
                <w:b/>
                <w:bCs/>
                <w:sz w:val="20"/>
                <w:szCs w:val="20"/>
              </w:rPr>
            </w:pPr>
          </w:p>
        </w:tc>
        <w:tc>
          <w:tcPr>
            <w:tcW w:w="7087" w:type="dxa"/>
            <w:tcBorders>
              <w:bottom w:val="single" w:sz="4" w:space="0" w:color="auto"/>
            </w:tcBorders>
          </w:tcPr>
          <w:p w14:paraId="52653BD1" w14:textId="39F69B42" w:rsidR="002F5006" w:rsidRPr="002F5006" w:rsidRDefault="002D0859" w:rsidP="004A0FDD">
            <w:pPr>
              <w:spacing w:line="360" w:lineRule="auto"/>
              <w:rPr>
                <w:rFonts w:ascii="Verdana" w:hAnsi="Verdana"/>
                <w:sz w:val="20"/>
                <w:szCs w:val="20"/>
              </w:rPr>
            </w:pPr>
            <w:r>
              <w:rPr>
                <w:rFonts w:ascii="Verdana" w:hAnsi="Verdana"/>
                <w:sz w:val="20"/>
                <w:szCs w:val="20"/>
              </w:rPr>
              <w:t>SPE für 10 Mbps bis zu 20 MHz Bandbreite; max. Linklänge: 400 m; AWG 22/7</w:t>
            </w:r>
          </w:p>
        </w:tc>
      </w:tr>
      <w:tr w:rsidR="00914795" w14:paraId="736893CC" w14:textId="77777777" w:rsidTr="008472A4">
        <w:tc>
          <w:tcPr>
            <w:tcW w:w="2694" w:type="dxa"/>
            <w:tcBorders>
              <w:top w:val="single" w:sz="4" w:space="0" w:color="auto"/>
              <w:left w:val="nil"/>
              <w:bottom w:val="single" w:sz="4" w:space="0" w:color="auto"/>
              <w:right w:val="nil"/>
            </w:tcBorders>
          </w:tcPr>
          <w:p w14:paraId="537AF0BB" w14:textId="77777777" w:rsidR="00914795" w:rsidRPr="00616202" w:rsidRDefault="00914795" w:rsidP="004A0FDD">
            <w:pPr>
              <w:spacing w:line="360" w:lineRule="auto"/>
              <w:rPr>
                <w:rFonts w:ascii="Verdana" w:hAnsi="Verdana"/>
                <w:sz w:val="16"/>
                <w:szCs w:val="16"/>
              </w:rPr>
            </w:pPr>
          </w:p>
          <w:p w14:paraId="29413502" w14:textId="08AC425F" w:rsidR="00914795" w:rsidRPr="00383A26" w:rsidRDefault="00914795" w:rsidP="004A0FDD">
            <w:pPr>
              <w:spacing w:line="360" w:lineRule="auto"/>
              <w:rPr>
                <w:rFonts w:ascii="Verdana" w:hAnsi="Verdana"/>
                <w:b/>
                <w:bCs/>
                <w:sz w:val="20"/>
                <w:szCs w:val="20"/>
              </w:rPr>
            </w:pPr>
            <w:r>
              <w:rPr>
                <w:rFonts w:ascii="Verdana" w:hAnsi="Verdana"/>
                <w:b/>
                <w:bCs/>
                <w:sz w:val="20"/>
                <w:szCs w:val="20"/>
              </w:rPr>
              <w:t>Für IIot:</w:t>
            </w:r>
          </w:p>
        </w:tc>
        <w:tc>
          <w:tcPr>
            <w:tcW w:w="7087" w:type="dxa"/>
            <w:tcBorders>
              <w:top w:val="single" w:sz="4" w:space="0" w:color="auto"/>
              <w:left w:val="nil"/>
              <w:bottom w:val="single" w:sz="4" w:space="0" w:color="auto"/>
              <w:right w:val="nil"/>
            </w:tcBorders>
          </w:tcPr>
          <w:p w14:paraId="459B5715" w14:textId="77777777" w:rsidR="00914795" w:rsidRDefault="00914795" w:rsidP="004A0FDD">
            <w:pPr>
              <w:spacing w:line="360" w:lineRule="auto"/>
              <w:rPr>
                <w:rFonts w:ascii="Verdana" w:hAnsi="Verdana"/>
                <w:sz w:val="20"/>
                <w:szCs w:val="20"/>
              </w:rPr>
            </w:pPr>
          </w:p>
        </w:tc>
      </w:tr>
      <w:tr w:rsidR="002F5006" w14:paraId="4A60D5B5" w14:textId="77777777" w:rsidTr="008472A4">
        <w:tc>
          <w:tcPr>
            <w:tcW w:w="2694" w:type="dxa"/>
            <w:tcBorders>
              <w:top w:val="single" w:sz="4" w:space="0" w:color="auto"/>
            </w:tcBorders>
          </w:tcPr>
          <w:p w14:paraId="636E69F1" w14:textId="5D867B8A" w:rsidR="002F5006" w:rsidRPr="00383A26" w:rsidRDefault="002F5006" w:rsidP="004A0FDD">
            <w:pPr>
              <w:spacing w:line="360" w:lineRule="auto"/>
              <w:rPr>
                <w:rFonts w:ascii="Verdana" w:hAnsi="Verdana"/>
                <w:b/>
                <w:bCs/>
                <w:sz w:val="20"/>
                <w:szCs w:val="20"/>
              </w:rPr>
            </w:pPr>
            <w:r w:rsidRPr="00383A26">
              <w:rPr>
                <w:rFonts w:ascii="Verdana" w:hAnsi="Verdana"/>
                <w:b/>
                <w:bCs/>
                <w:sz w:val="20"/>
                <w:szCs w:val="20"/>
              </w:rPr>
              <w:t xml:space="preserve">Draka S1NGLE </w:t>
            </w:r>
            <w:r w:rsidR="002D0859">
              <w:rPr>
                <w:rFonts w:ascii="Verdana" w:hAnsi="Verdana"/>
                <w:b/>
                <w:bCs/>
                <w:sz w:val="20"/>
                <w:szCs w:val="20"/>
              </w:rPr>
              <w:t>1000</w:t>
            </w:r>
          </w:p>
          <w:p w14:paraId="204D3293" w14:textId="77777777" w:rsidR="002F5006" w:rsidRPr="00383A26" w:rsidRDefault="002F5006" w:rsidP="004A0FDD">
            <w:pPr>
              <w:spacing w:line="360" w:lineRule="auto"/>
              <w:rPr>
                <w:rFonts w:ascii="Verdana" w:hAnsi="Verdana"/>
                <w:b/>
                <w:bCs/>
                <w:sz w:val="20"/>
                <w:szCs w:val="20"/>
              </w:rPr>
            </w:pPr>
          </w:p>
        </w:tc>
        <w:tc>
          <w:tcPr>
            <w:tcW w:w="7087" w:type="dxa"/>
            <w:tcBorders>
              <w:top w:val="single" w:sz="4" w:space="0" w:color="auto"/>
            </w:tcBorders>
          </w:tcPr>
          <w:p w14:paraId="4C99FBE1" w14:textId="51820332" w:rsidR="002D0859" w:rsidRPr="002F5006" w:rsidRDefault="002D0859" w:rsidP="00D8599D">
            <w:pPr>
              <w:spacing w:line="360" w:lineRule="auto"/>
              <w:rPr>
                <w:rFonts w:ascii="Verdana" w:hAnsi="Verdana"/>
                <w:sz w:val="20"/>
                <w:szCs w:val="20"/>
              </w:rPr>
            </w:pPr>
            <w:r>
              <w:rPr>
                <w:rFonts w:ascii="Verdana" w:hAnsi="Verdana"/>
                <w:sz w:val="20"/>
                <w:szCs w:val="20"/>
              </w:rPr>
              <w:t>SPE für 10 Mbps bis zu 20 MHz Bandbreite; max. Linklänge: 1000 m; AWG 18/1 oder 23/1; PoDL 10/13</w:t>
            </w:r>
            <w:r w:rsidR="00D8599D">
              <w:rPr>
                <w:rFonts w:ascii="Verdana" w:hAnsi="Verdana"/>
                <w:sz w:val="20"/>
                <w:szCs w:val="20"/>
              </w:rPr>
              <w:t xml:space="preserve">, </w:t>
            </w:r>
            <w:r>
              <w:rPr>
                <w:rFonts w:ascii="Verdana" w:hAnsi="Verdana"/>
                <w:sz w:val="20"/>
                <w:szCs w:val="20"/>
              </w:rPr>
              <w:t>für RS485-Anwendungen gemäß ISO 61158-2 geeignet</w:t>
            </w:r>
          </w:p>
        </w:tc>
      </w:tr>
      <w:bookmarkEnd w:id="1"/>
    </w:tbl>
    <w:p w14:paraId="62DAE5CB" w14:textId="77777777" w:rsidR="008472A4" w:rsidRDefault="008472A4" w:rsidP="008707C1">
      <w:pPr>
        <w:spacing w:line="360" w:lineRule="auto"/>
        <w:jc w:val="both"/>
        <w:rPr>
          <w:rFonts w:ascii="Verdana" w:hAnsi="Verdana"/>
          <w:sz w:val="20"/>
          <w:szCs w:val="20"/>
        </w:rPr>
      </w:pPr>
    </w:p>
    <w:p w14:paraId="73C7230F" w14:textId="6E0221E3" w:rsidR="004A0FDD" w:rsidRDefault="004A0FDD" w:rsidP="008707C1">
      <w:pPr>
        <w:spacing w:line="360" w:lineRule="auto"/>
        <w:jc w:val="both"/>
        <w:rPr>
          <w:rFonts w:ascii="Verdana" w:hAnsi="Verdana"/>
          <w:sz w:val="20"/>
          <w:szCs w:val="20"/>
        </w:rPr>
      </w:pPr>
      <w:r>
        <w:rPr>
          <w:rFonts w:ascii="Verdana" w:hAnsi="Verdana"/>
          <w:sz w:val="20"/>
          <w:szCs w:val="20"/>
        </w:rPr>
        <w:t>Zum Schutz vor mechanischer Beanspruchung und Öleinwirkung sind alle IIoT-Kabel mit PVC- oder PUR-Außenmantel erhältlich. Bei den BIoT-Kabeln sorgt ein LSHF-FR-Außenmantel für größtmögliche Brandsicherheit.</w:t>
      </w:r>
    </w:p>
    <w:p w14:paraId="3A07CFC3" w14:textId="77777777" w:rsidR="004A0FDD" w:rsidRDefault="004A0FDD" w:rsidP="008707C1">
      <w:pPr>
        <w:spacing w:line="360" w:lineRule="auto"/>
        <w:jc w:val="both"/>
        <w:rPr>
          <w:rFonts w:ascii="Verdana" w:hAnsi="Verdana"/>
          <w:sz w:val="20"/>
          <w:szCs w:val="20"/>
        </w:rPr>
      </w:pPr>
    </w:p>
    <w:p w14:paraId="03C133FD" w14:textId="20C9B194" w:rsidR="001859F9" w:rsidRDefault="001859F9" w:rsidP="001859F9">
      <w:pPr>
        <w:spacing w:line="360" w:lineRule="auto"/>
        <w:jc w:val="both"/>
        <w:rPr>
          <w:rFonts w:ascii="Verdana" w:hAnsi="Verdana"/>
          <w:sz w:val="20"/>
          <w:szCs w:val="20"/>
        </w:rPr>
      </w:pPr>
      <w:r w:rsidRPr="000278A4">
        <w:rPr>
          <w:rFonts w:ascii="Verdana" w:hAnsi="Verdana"/>
          <w:bCs/>
          <w:sz w:val="20"/>
          <w:szCs w:val="20"/>
        </w:rPr>
        <w:t xml:space="preserve">Die unterschiedlichen Umgebungsbedingungen in der Industrie und in Gebäuden </w:t>
      </w:r>
      <w:r>
        <w:rPr>
          <w:rFonts w:ascii="Verdana" w:hAnsi="Verdana"/>
          <w:bCs/>
          <w:sz w:val="20"/>
          <w:szCs w:val="20"/>
        </w:rPr>
        <w:t>stellen ganz spezielle</w:t>
      </w:r>
      <w:r w:rsidRPr="000278A4">
        <w:rPr>
          <w:rFonts w:ascii="Verdana" w:hAnsi="Verdana"/>
          <w:bCs/>
          <w:sz w:val="20"/>
          <w:szCs w:val="20"/>
        </w:rPr>
        <w:t xml:space="preserve"> Anforderungen an die mechanische, chemische, thermische, brandtechnische und elektromagnetische Widerstandsfähigkeit </w:t>
      </w:r>
      <w:r>
        <w:rPr>
          <w:rFonts w:ascii="Verdana" w:hAnsi="Verdana"/>
          <w:bCs/>
          <w:sz w:val="20"/>
          <w:szCs w:val="20"/>
        </w:rPr>
        <w:t xml:space="preserve">der SPE-Kabel“, </w:t>
      </w:r>
      <w:r>
        <w:rPr>
          <w:rFonts w:ascii="Verdana" w:hAnsi="Verdana"/>
          <w:sz w:val="20"/>
          <w:szCs w:val="20"/>
        </w:rPr>
        <w:t>sagt Bruno Escher. „Die</w:t>
      </w:r>
      <w:r w:rsidRPr="000278A4">
        <w:rPr>
          <w:rFonts w:ascii="Verdana" w:hAnsi="Verdana"/>
          <w:bCs/>
          <w:sz w:val="20"/>
          <w:szCs w:val="20"/>
        </w:rPr>
        <w:t xml:space="preserve"> Draka-S1NGLE-</w:t>
      </w:r>
      <w:r>
        <w:rPr>
          <w:rFonts w:ascii="Verdana" w:hAnsi="Verdana"/>
          <w:bCs/>
          <w:sz w:val="20"/>
          <w:szCs w:val="20"/>
        </w:rPr>
        <w:t xml:space="preserve">Kabelserie </w:t>
      </w:r>
      <w:r w:rsidR="004A0FDD">
        <w:rPr>
          <w:rFonts w:ascii="Verdana" w:hAnsi="Verdana"/>
          <w:bCs/>
          <w:sz w:val="20"/>
          <w:szCs w:val="20"/>
        </w:rPr>
        <w:t>er</w:t>
      </w:r>
      <w:r>
        <w:rPr>
          <w:rFonts w:ascii="Verdana" w:hAnsi="Verdana"/>
          <w:bCs/>
          <w:sz w:val="20"/>
          <w:szCs w:val="20"/>
        </w:rPr>
        <w:t>füllt diese Anforderungen sicher und</w:t>
      </w:r>
      <w:r w:rsidRPr="000278A4">
        <w:rPr>
          <w:rFonts w:ascii="Verdana" w:hAnsi="Verdana"/>
          <w:bCs/>
          <w:sz w:val="20"/>
          <w:szCs w:val="20"/>
        </w:rPr>
        <w:t xml:space="preserve"> </w:t>
      </w:r>
      <w:r>
        <w:rPr>
          <w:rFonts w:ascii="Verdana" w:hAnsi="Verdana"/>
          <w:bCs/>
          <w:sz w:val="20"/>
          <w:szCs w:val="20"/>
        </w:rPr>
        <w:t xml:space="preserve">zuverlässig. Mit unseren Kabeln garantieren wir </w:t>
      </w:r>
      <w:r w:rsidR="004A0FDD">
        <w:rPr>
          <w:rFonts w:ascii="Verdana" w:hAnsi="Verdana"/>
          <w:bCs/>
          <w:sz w:val="20"/>
          <w:szCs w:val="20"/>
        </w:rPr>
        <w:t>unseren Kunden</w:t>
      </w:r>
      <w:r>
        <w:rPr>
          <w:rFonts w:ascii="Verdana" w:hAnsi="Verdana"/>
          <w:bCs/>
          <w:sz w:val="20"/>
          <w:szCs w:val="20"/>
        </w:rPr>
        <w:t xml:space="preserve"> </w:t>
      </w:r>
      <w:r w:rsidRPr="0083452D">
        <w:rPr>
          <w:rFonts w:ascii="Verdana" w:hAnsi="Verdana"/>
          <w:sz w:val="20"/>
          <w:szCs w:val="20"/>
        </w:rPr>
        <w:t>eine wirtschaftliche, zukunftssichere und durchgängige Vernetzung – von der Gebäudetechnik bis zur Sensorik im Feld.</w:t>
      </w:r>
      <w:r>
        <w:rPr>
          <w:rFonts w:ascii="Verdana" w:hAnsi="Verdana"/>
          <w:sz w:val="20"/>
          <w:szCs w:val="20"/>
        </w:rPr>
        <w:t>“</w:t>
      </w:r>
    </w:p>
    <w:p w14:paraId="6E1C86BE" w14:textId="01F2407E" w:rsidR="00C36194" w:rsidRDefault="00C36194" w:rsidP="008707C1">
      <w:pPr>
        <w:spacing w:line="360" w:lineRule="auto"/>
        <w:jc w:val="both"/>
        <w:rPr>
          <w:rFonts w:ascii="Verdana" w:hAnsi="Verdana"/>
          <w:sz w:val="20"/>
          <w:szCs w:val="20"/>
        </w:rPr>
      </w:pPr>
    </w:p>
    <w:p w14:paraId="6163452C" w14:textId="77777777" w:rsidR="004D14E8" w:rsidRDefault="004D14E8" w:rsidP="004D14E8">
      <w:pPr>
        <w:spacing w:line="360" w:lineRule="auto"/>
        <w:jc w:val="both"/>
        <w:rPr>
          <w:rFonts w:ascii="Verdana" w:hAnsi="Verdana"/>
          <w:sz w:val="20"/>
          <w:szCs w:val="20"/>
        </w:rPr>
      </w:pPr>
    </w:p>
    <w:p w14:paraId="2900F8EB" w14:textId="25D6D56D" w:rsidR="004D14E8" w:rsidRDefault="004D14E8" w:rsidP="004D14E8">
      <w:pPr>
        <w:shd w:val="clear" w:color="auto" w:fill="F2F2F2" w:themeFill="background1" w:themeFillShade="F2"/>
        <w:spacing w:line="360" w:lineRule="auto"/>
        <w:jc w:val="both"/>
        <w:rPr>
          <w:rFonts w:ascii="Verdana" w:hAnsi="Verdana"/>
          <w:sz w:val="20"/>
          <w:szCs w:val="20"/>
        </w:rPr>
      </w:pPr>
      <w:bookmarkStart w:id="2" w:name="_Hlk57200171"/>
      <w:r w:rsidRPr="004D14E8">
        <w:rPr>
          <w:rFonts w:ascii="Verdana" w:hAnsi="Verdana"/>
          <w:sz w:val="20"/>
          <w:szCs w:val="20"/>
        </w:rPr>
        <w:t>Besuchen Sie unseren</w:t>
      </w:r>
      <w:r>
        <w:rPr>
          <w:rFonts w:ascii="Verdana" w:hAnsi="Verdana"/>
          <w:b/>
          <w:bCs/>
          <w:sz w:val="20"/>
          <w:szCs w:val="20"/>
        </w:rPr>
        <w:t xml:space="preserve"> „</w:t>
      </w:r>
      <w:hyperlink r:id="rId9" w:history="1">
        <w:r w:rsidRPr="004D14E8">
          <w:rPr>
            <w:rStyle w:val="Hyperlink"/>
            <w:rFonts w:ascii="Verdana" w:hAnsi="Verdana" w:cs="Courier"/>
            <w:b/>
            <w:bCs/>
            <w:sz w:val="20"/>
            <w:szCs w:val="20"/>
          </w:rPr>
          <w:t>Draka Cable Content Hub</w:t>
        </w:r>
      </w:hyperlink>
      <w:r>
        <w:rPr>
          <w:rFonts w:ascii="Verdana" w:hAnsi="Verdana"/>
          <w:b/>
          <w:bCs/>
          <w:sz w:val="20"/>
          <w:szCs w:val="20"/>
        </w:rPr>
        <w:t xml:space="preserve">“ </w:t>
      </w:r>
      <w:r w:rsidRPr="004D14E8">
        <w:rPr>
          <w:rFonts w:ascii="Verdana" w:hAnsi="Verdana"/>
          <w:sz w:val="20"/>
          <w:szCs w:val="20"/>
        </w:rPr>
        <w:t>mit vielen Informationen rund um unsere innovativen Glasfaser-, Koaxial- und Kupferkabel.</w:t>
      </w:r>
    </w:p>
    <w:bookmarkEnd w:id="2"/>
    <w:p w14:paraId="255A2697" w14:textId="77777777" w:rsidR="004D14E8" w:rsidRDefault="004D14E8" w:rsidP="004D14E8">
      <w:pPr>
        <w:spacing w:line="360" w:lineRule="auto"/>
        <w:jc w:val="both"/>
        <w:rPr>
          <w:rFonts w:ascii="Verdana" w:hAnsi="Verdana"/>
          <w:sz w:val="20"/>
          <w:szCs w:val="20"/>
        </w:rPr>
      </w:pPr>
    </w:p>
    <w:p w14:paraId="00482C24" w14:textId="77777777" w:rsidR="008707C1" w:rsidRDefault="008707C1" w:rsidP="008707C1">
      <w:pPr>
        <w:ind w:right="395"/>
        <w:rPr>
          <w:rFonts w:ascii="Verdana" w:hAnsi="Verdana"/>
          <w:b/>
          <w:bCs/>
          <w:sz w:val="16"/>
          <w:szCs w:val="16"/>
        </w:rPr>
      </w:pPr>
      <w:r>
        <w:rPr>
          <w:rFonts w:ascii="Verdana" w:hAnsi="Verdana"/>
          <w:b/>
          <w:bCs/>
          <w:sz w:val="16"/>
          <w:szCs w:val="16"/>
        </w:rPr>
        <w:t>Prysmian Group</w:t>
      </w:r>
    </w:p>
    <w:p w14:paraId="6BD21D18" w14:textId="77777777" w:rsidR="008707C1" w:rsidRPr="00E435AC" w:rsidRDefault="008707C1" w:rsidP="008707C1">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Prysmian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Prysmian ist eine Aktiengesellschaft, die in der italienischen Börse, dem FTSE MIB Index, gelistet ist. </w:t>
      </w:r>
    </w:p>
    <w:p w14:paraId="76B30E83" w14:textId="77777777" w:rsidR="008707C1" w:rsidRDefault="008707C1" w:rsidP="008707C1">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10" w:history="1">
        <w:r>
          <w:rPr>
            <w:rStyle w:val="Hyperlink"/>
            <w:rFonts w:ascii="Verdana" w:hAnsi="Verdana" w:cs="Arial"/>
            <w:sz w:val="16"/>
            <w:szCs w:val="16"/>
          </w:rPr>
          <w:t>http://www.prysmiangroup.com</w:t>
        </w:r>
      </w:hyperlink>
    </w:p>
    <w:p w14:paraId="4E40BC4A" w14:textId="77777777" w:rsidR="008707C1" w:rsidRDefault="008707C1" w:rsidP="008707C1">
      <w:pPr>
        <w:jc w:val="both"/>
        <w:rPr>
          <w:rFonts w:cs="Times New Roman"/>
        </w:rPr>
      </w:pPr>
    </w:p>
    <w:p w14:paraId="248430BC" w14:textId="77777777" w:rsidR="008707C1" w:rsidRDefault="008707C1" w:rsidP="008707C1">
      <w:pPr>
        <w:rPr>
          <w:rFonts w:ascii="Verdana" w:hAnsi="Verdana"/>
          <w:sz w:val="16"/>
          <w:szCs w:val="16"/>
        </w:rPr>
      </w:pPr>
      <w:r>
        <w:rPr>
          <w:rFonts w:ascii="Verdana" w:hAnsi="Verdana"/>
          <w:b/>
          <w:bCs/>
          <w:sz w:val="16"/>
          <w:szCs w:val="16"/>
        </w:rPr>
        <w:t>Unternehmenskontakt</w:t>
      </w:r>
      <w:r>
        <w:rPr>
          <w:rFonts w:ascii="Verdana" w:hAnsi="Verdana"/>
          <w:b/>
          <w:bCs/>
          <w:sz w:val="16"/>
          <w:szCs w:val="16"/>
        </w:rPr>
        <w:br/>
      </w:r>
      <w:r>
        <w:rPr>
          <w:rFonts w:ascii="Verdana" w:hAnsi="Verdana"/>
          <w:sz w:val="16"/>
          <w:szCs w:val="16"/>
        </w:rPr>
        <w:t xml:space="preserve">Draka Comteq Germany GmbH &amp; Co KG., Nicole Hentschel, Piccoloministraße 2, 51063 Köln, Tel. +49 (0)221 6770, </w:t>
      </w:r>
      <w:hyperlink r:id="rId11" w:history="1">
        <w:r>
          <w:rPr>
            <w:rStyle w:val="Hyperlink"/>
            <w:rFonts w:ascii="Verdana" w:hAnsi="Verdana" w:cs="font293"/>
            <w:sz w:val="16"/>
            <w:szCs w:val="16"/>
          </w:rPr>
          <w:t>www.prysmiangroup.com</w:t>
        </w:r>
      </w:hyperlink>
      <w:r>
        <w:rPr>
          <w:rFonts w:ascii="Verdana" w:hAnsi="Verdana"/>
          <w:sz w:val="16"/>
          <w:szCs w:val="16"/>
        </w:rPr>
        <w:t xml:space="preserve"> </w:t>
      </w:r>
    </w:p>
    <w:p w14:paraId="7E4E6B91" w14:textId="77777777" w:rsidR="008707C1" w:rsidRDefault="008707C1" w:rsidP="008707C1">
      <w:pPr>
        <w:jc w:val="both"/>
        <w:rPr>
          <w:rFonts w:ascii="Verdana" w:hAnsi="Verdana" w:cs="Times New Roman"/>
          <w:sz w:val="16"/>
        </w:rPr>
      </w:pPr>
    </w:p>
    <w:p w14:paraId="2181A0A0" w14:textId="77777777" w:rsidR="008707C1" w:rsidRDefault="008707C1" w:rsidP="008707C1">
      <w:pPr>
        <w:rPr>
          <w:rFonts w:ascii="Verdana" w:hAnsi="Verdana"/>
          <w:b/>
          <w:bCs/>
          <w:sz w:val="16"/>
          <w:szCs w:val="16"/>
        </w:rPr>
      </w:pPr>
      <w:r>
        <w:rPr>
          <w:rFonts w:ascii="Verdana" w:hAnsi="Verdana"/>
          <w:b/>
          <w:bCs/>
          <w:sz w:val="16"/>
          <w:szCs w:val="16"/>
        </w:rPr>
        <w:t xml:space="preserve">Pressekontakt </w:t>
      </w:r>
    </w:p>
    <w:p w14:paraId="04FBD2DA" w14:textId="77777777" w:rsidR="008707C1" w:rsidRDefault="008707C1" w:rsidP="008707C1">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2" w:history="1">
        <w:r>
          <w:rPr>
            <w:rStyle w:val="Hyperlink"/>
            <w:rFonts w:ascii="Verdana" w:hAnsi="Verdana"/>
            <w:sz w:val="16"/>
          </w:rPr>
          <w:t>sh@epr-online.de</w:t>
        </w:r>
      </w:hyperlink>
      <w:r>
        <w:rPr>
          <w:rFonts w:ascii="Verdana" w:hAnsi="Verdana"/>
          <w:sz w:val="16"/>
          <w:szCs w:val="16"/>
        </w:rPr>
        <w:t xml:space="preserve">, Frauke Schütz, Tel: +49 821 4508 7916, </w:t>
      </w:r>
      <w:hyperlink r:id="rId13" w:history="1">
        <w:r>
          <w:rPr>
            <w:rStyle w:val="Hyperlink"/>
            <w:rFonts w:ascii="Verdana" w:hAnsi="Verdana"/>
            <w:sz w:val="16"/>
          </w:rPr>
          <w:t>fs@epr-online.de</w:t>
        </w:r>
      </w:hyperlink>
      <w:r>
        <w:rPr>
          <w:rFonts w:ascii="Verdana" w:hAnsi="Verdana"/>
          <w:sz w:val="16"/>
          <w:szCs w:val="16"/>
        </w:rPr>
        <w:t xml:space="preserve">, </w:t>
      </w:r>
      <w:hyperlink r:id="rId14" w:history="1">
        <w:r>
          <w:rPr>
            <w:rStyle w:val="Hyperlink"/>
            <w:rFonts w:ascii="Verdana" w:hAnsi="Verdana"/>
            <w:sz w:val="16"/>
          </w:rPr>
          <w:t>www.epr-online.de</w:t>
        </w:r>
      </w:hyperlink>
    </w:p>
    <w:p w14:paraId="4BD49590" w14:textId="77777777" w:rsidR="008707C1" w:rsidRPr="0029455E" w:rsidRDefault="008707C1" w:rsidP="008707C1"/>
    <w:sectPr w:rsidR="008707C1" w:rsidRPr="0029455E" w:rsidSect="008472A4">
      <w:headerReference w:type="first" r:id="rId15"/>
      <w:footerReference w:type="first" r:id="rId16"/>
      <w:pgSz w:w="11900" w:h="16840"/>
      <w:pgMar w:top="2120"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F78E" w14:textId="77777777" w:rsidR="00AA3925" w:rsidRDefault="00AA3925">
      <w:pPr>
        <w:rPr>
          <w:rFonts w:cs="Times New Roman"/>
        </w:rPr>
      </w:pPr>
      <w:r>
        <w:rPr>
          <w:rFonts w:cs="Times New Roman"/>
        </w:rPr>
        <w:separator/>
      </w:r>
    </w:p>
  </w:endnote>
  <w:endnote w:type="continuationSeparator" w:id="0">
    <w:p w14:paraId="262D92F6" w14:textId="77777777" w:rsidR="00AA3925" w:rsidRDefault="00AA39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293">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700F" w14:textId="77777777" w:rsidR="00AA3925" w:rsidRDefault="00AA3925">
      <w:pPr>
        <w:rPr>
          <w:rFonts w:cs="Times New Roman"/>
        </w:rPr>
      </w:pPr>
      <w:r>
        <w:rPr>
          <w:rFonts w:cs="Times New Roman"/>
        </w:rPr>
        <w:separator/>
      </w:r>
    </w:p>
  </w:footnote>
  <w:footnote w:type="continuationSeparator" w:id="0">
    <w:p w14:paraId="30DB2DC2" w14:textId="77777777" w:rsidR="00AA3925" w:rsidRDefault="00AA392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77777777" w:rsidR="008D1E81" w:rsidRDefault="002D4434">
    <w:pPr>
      <w:pStyle w:val="Kopfzeile"/>
      <w:rPr>
        <w:rFonts w:ascii="Verdana" w:hAnsi="Verdana" w:cs="Times New Roman"/>
        <w:b/>
        <w:smallCaps/>
      </w:rPr>
    </w:pPr>
    <w:r>
      <w:rPr>
        <w:rFonts w:ascii="Verdana" w:hAnsi="Verdana" w:cs="Times New Roman"/>
        <w:b/>
        <w:smallCaps/>
        <w:noProof/>
        <w:lang w:eastAsia="de-DE"/>
      </w:rPr>
      <w:drawing>
        <wp:inline distT="0" distB="0" distL="0" distR="0" wp14:anchorId="5AA0641D" wp14:editId="562D9DC0">
          <wp:extent cx="6386195" cy="614680"/>
          <wp:effectExtent l="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614680"/>
                  </a:xfrm>
                  <a:prstGeom prst="rect">
                    <a:avLst/>
                  </a:prstGeom>
                  <a:noFill/>
                  <a:ln>
                    <a:noFill/>
                  </a:ln>
                </pic:spPr>
              </pic:pic>
            </a:graphicData>
          </a:graphic>
        </wp:inline>
      </w:drawing>
    </w:r>
  </w:p>
  <w:p w14:paraId="6A8B6E73"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02191BBB" w14:textId="77777777" w:rsidR="008D1E81" w:rsidRPr="001D252E" w:rsidRDefault="00663D07"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Pressemitteilung</w:t>
    </w:r>
  </w:p>
  <w:p w14:paraId="18498245"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4"/>
  </w:num>
  <w:num w:numId="5">
    <w:abstractNumId w:val="10"/>
  </w:num>
  <w:num w:numId="6">
    <w:abstractNumId w:val="1"/>
  </w:num>
  <w:num w:numId="7">
    <w:abstractNumId w:val="7"/>
  </w:num>
  <w:num w:numId="8">
    <w:abstractNumId w:val="8"/>
  </w:num>
  <w:num w:numId="9">
    <w:abstractNumId w:val="3"/>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591A"/>
    <w:rsid w:val="00013B18"/>
    <w:rsid w:val="00016DD6"/>
    <w:rsid w:val="000176F7"/>
    <w:rsid w:val="000248E1"/>
    <w:rsid w:val="00025B34"/>
    <w:rsid w:val="000278A4"/>
    <w:rsid w:val="00043C59"/>
    <w:rsid w:val="000448C8"/>
    <w:rsid w:val="000466CE"/>
    <w:rsid w:val="000504F4"/>
    <w:rsid w:val="00054B6C"/>
    <w:rsid w:val="00065B5E"/>
    <w:rsid w:val="00065C32"/>
    <w:rsid w:val="00066B5C"/>
    <w:rsid w:val="00070A8F"/>
    <w:rsid w:val="00071626"/>
    <w:rsid w:val="00073EB8"/>
    <w:rsid w:val="00081FE6"/>
    <w:rsid w:val="0008275B"/>
    <w:rsid w:val="00090371"/>
    <w:rsid w:val="00090B62"/>
    <w:rsid w:val="00092F9E"/>
    <w:rsid w:val="000A47C0"/>
    <w:rsid w:val="000A55F6"/>
    <w:rsid w:val="000A5B3F"/>
    <w:rsid w:val="000B228E"/>
    <w:rsid w:val="000B6366"/>
    <w:rsid w:val="000C0AB2"/>
    <w:rsid w:val="000C0B4D"/>
    <w:rsid w:val="000C418F"/>
    <w:rsid w:val="000C56F9"/>
    <w:rsid w:val="000C5806"/>
    <w:rsid w:val="000D18E6"/>
    <w:rsid w:val="000D203E"/>
    <w:rsid w:val="000E037A"/>
    <w:rsid w:val="000E0A97"/>
    <w:rsid w:val="000E2852"/>
    <w:rsid w:val="000E28A0"/>
    <w:rsid w:val="000E34A7"/>
    <w:rsid w:val="000E43C5"/>
    <w:rsid w:val="000E52FF"/>
    <w:rsid w:val="000F03DB"/>
    <w:rsid w:val="000F0DEA"/>
    <w:rsid w:val="000F138B"/>
    <w:rsid w:val="000F23B1"/>
    <w:rsid w:val="000F32B6"/>
    <w:rsid w:val="00102009"/>
    <w:rsid w:val="00104AF9"/>
    <w:rsid w:val="00117770"/>
    <w:rsid w:val="00117EE8"/>
    <w:rsid w:val="001254F4"/>
    <w:rsid w:val="00132CAF"/>
    <w:rsid w:val="0013505A"/>
    <w:rsid w:val="00135773"/>
    <w:rsid w:val="00135F04"/>
    <w:rsid w:val="0013716C"/>
    <w:rsid w:val="00144B4A"/>
    <w:rsid w:val="00150046"/>
    <w:rsid w:val="00150AD9"/>
    <w:rsid w:val="00151E97"/>
    <w:rsid w:val="001547E1"/>
    <w:rsid w:val="00154B1D"/>
    <w:rsid w:val="001555B6"/>
    <w:rsid w:val="00156B3A"/>
    <w:rsid w:val="001577DE"/>
    <w:rsid w:val="00161AE4"/>
    <w:rsid w:val="00162253"/>
    <w:rsid w:val="00163618"/>
    <w:rsid w:val="001704E6"/>
    <w:rsid w:val="00172358"/>
    <w:rsid w:val="00172866"/>
    <w:rsid w:val="001728D1"/>
    <w:rsid w:val="001748FD"/>
    <w:rsid w:val="00175E68"/>
    <w:rsid w:val="00180795"/>
    <w:rsid w:val="00182B40"/>
    <w:rsid w:val="00183799"/>
    <w:rsid w:val="001859F9"/>
    <w:rsid w:val="00185FCE"/>
    <w:rsid w:val="001908BC"/>
    <w:rsid w:val="001916EB"/>
    <w:rsid w:val="00195032"/>
    <w:rsid w:val="00196CA7"/>
    <w:rsid w:val="001A0DC1"/>
    <w:rsid w:val="001A4C7D"/>
    <w:rsid w:val="001B36D4"/>
    <w:rsid w:val="001B7664"/>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72C7"/>
    <w:rsid w:val="0023590A"/>
    <w:rsid w:val="002360BC"/>
    <w:rsid w:val="002406B1"/>
    <w:rsid w:val="002428C8"/>
    <w:rsid w:val="00245335"/>
    <w:rsid w:val="00250D08"/>
    <w:rsid w:val="00253F46"/>
    <w:rsid w:val="00256529"/>
    <w:rsid w:val="00263B7A"/>
    <w:rsid w:val="002643AF"/>
    <w:rsid w:val="00266076"/>
    <w:rsid w:val="00266717"/>
    <w:rsid w:val="002770E2"/>
    <w:rsid w:val="00280AF1"/>
    <w:rsid w:val="00281A1D"/>
    <w:rsid w:val="0028200F"/>
    <w:rsid w:val="002838A5"/>
    <w:rsid w:val="00284C45"/>
    <w:rsid w:val="0029229C"/>
    <w:rsid w:val="00292BC8"/>
    <w:rsid w:val="00292D01"/>
    <w:rsid w:val="00294553"/>
    <w:rsid w:val="0029455E"/>
    <w:rsid w:val="002A0015"/>
    <w:rsid w:val="002A11A4"/>
    <w:rsid w:val="002A1A91"/>
    <w:rsid w:val="002A6636"/>
    <w:rsid w:val="002A76C9"/>
    <w:rsid w:val="002B22D1"/>
    <w:rsid w:val="002B4120"/>
    <w:rsid w:val="002B7535"/>
    <w:rsid w:val="002B7708"/>
    <w:rsid w:val="002C037F"/>
    <w:rsid w:val="002C502C"/>
    <w:rsid w:val="002C7265"/>
    <w:rsid w:val="002D0859"/>
    <w:rsid w:val="002D4434"/>
    <w:rsid w:val="002D6B99"/>
    <w:rsid w:val="002F047B"/>
    <w:rsid w:val="002F2D9B"/>
    <w:rsid w:val="002F5006"/>
    <w:rsid w:val="002F7279"/>
    <w:rsid w:val="00300F82"/>
    <w:rsid w:val="0030204E"/>
    <w:rsid w:val="00303945"/>
    <w:rsid w:val="0030602C"/>
    <w:rsid w:val="0030767D"/>
    <w:rsid w:val="003104D6"/>
    <w:rsid w:val="00312A08"/>
    <w:rsid w:val="00312F41"/>
    <w:rsid w:val="00325A22"/>
    <w:rsid w:val="00330B9D"/>
    <w:rsid w:val="00333051"/>
    <w:rsid w:val="0033411F"/>
    <w:rsid w:val="003346D3"/>
    <w:rsid w:val="003429CA"/>
    <w:rsid w:val="003434AA"/>
    <w:rsid w:val="00360F8D"/>
    <w:rsid w:val="00361F97"/>
    <w:rsid w:val="003650C1"/>
    <w:rsid w:val="00365342"/>
    <w:rsid w:val="00372C65"/>
    <w:rsid w:val="00375FAF"/>
    <w:rsid w:val="00381DD2"/>
    <w:rsid w:val="003824E5"/>
    <w:rsid w:val="00383A26"/>
    <w:rsid w:val="00392932"/>
    <w:rsid w:val="00393A3A"/>
    <w:rsid w:val="00394946"/>
    <w:rsid w:val="00394DD1"/>
    <w:rsid w:val="00394FAF"/>
    <w:rsid w:val="003A005B"/>
    <w:rsid w:val="003A6FA1"/>
    <w:rsid w:val="003A7E18"/>
    <w:rsid w:val="003B08A6"/>
    <w:rsid w:val="003B1C2A"/>
    <w:rsid w:val="003B26AA"/>
    <w:rsid w:val="003B289F"/>
    <w:rsid w:val="003B28A5"/>
    <w:rsid w:val="003B31BF"/>
    <w:rsid w:val="003B45AF"/>
    <w:rsid w:val="003B7EDF"/>
    <w:rsid w:val="003C190D"/>
    <w:rsid w:val="003C65DB"/>
    <w:rsid w:val="003D3382"/>
    <w:rsid w:val="003E256F"/>
    <w:rsid w:val="003E42AD"/>
    <w:rsid w:val="003E45A8"/>
    <w:rsid w:val="003E67DB"/>
    <w:rsid w:val="003E7816"/>
    <w:rsid w:val="003F0BA5"/>
    <w:rsid w:val="003F0D98"/>
    <w:rsid w:val="003F10F9"/>
    <w:rsid w:val="003F5730"/>
    <w:rsid w:val="00401201"/>
    <w:rsid w:val="004067B0"/>
    <w:rsid w:val="00413B9A"/>
    <w:rsid w:val="00414C9E"/>
    <w:rsid w:val="00414D63"/>
    <w:rsid w:val="0041789A"/>
    <w:rsid w:val="00417ED4"/>
    <w:rsid w:val="0042424A"/>
    <w:rsid w:val="004263BF"/>
    <w:rsid w:val="00434AE4"/>
    <w:rsid w:val="0044007B"/>
    <w:rsid w:val="00442BD9"/>
    <w:rsid w:val="00443ED3"/>
    <w:rsid w:val="00444DD3"/>
    <w:rsid w:val="00446711"/>
    <w:rsid w:val="00453DF6"/>
    <w:rsid w:val="00460214"/>
    <w:rsid w:val="00460637"/>
    <w:rsid w:val="00460DA9"/>
    <w:rsid w:val="00461247"/>
    <w:rsid w:val="0046209C"/>
    <w:rsid w:val="00462C47"/>
    <w:rsid w:val="00462FC9"/>
    <w:rsid w:val="004640CF"/>
    <w:rsid w:val="0046470D"/>
    <w:rsid w:val="004714C6"/>
    <w:rsid w:val="00473F3B"/>
    <w:rsid w:val="00476C18"/>
    <w:rsid w:val="00480F9E"/>
    <w:rsid w:val="00483611"/>
    <w:rsid w:val="00484F1A"/>
    <w:rsid w:val="00490D0F"/>
    <w:rsid w:val="0049105B"/>
    <w:rsid w:val="00493982"/>
    <w:rsid w:val="004A0FDD"/>
    <w:rsid w:val="004A1208"/>
    <w:rsid w:val="004A1A6F"/>
    <w:rsid w:val="004B02E5"/>
    <w:rsid w:val="004B08C1"/>
    <w:rsid w:val="004B17FB"/>
    <w:rsid w:val="004B2502"/>
    <w:rsid w:val="004B2E67"/>
    <w:rsid w:val="004B418F"/>
    <w:rsid w:val="004B5598"/>
    <w:rsid w:val="004B7C89"/>
    <w:rsid w:val="004C29C9"/>
    <w:rsid w:val="004C31B3"/>
    <w:rsid w:val="004C3793"/>
    <w:rsid w:val="004C51A6"/>
    <w:rsid w:val="004C63D4"/>
    <w:rsid w:val="004D14E8"/>
    <w:rsid w:val="004E4ADB"/>
    <w:rsid w:val="004E7154"/>
    <w:rsid w:val="004F6026"/>
    <w:rsid w:val="005029DD"/>
    <w:rsid w:val="00503C9E"/>
    <w:rsid w:val="00506963"/>
    <w:rsid w:val="005070D4"/>
    <w:rsid w:val="005101A5"/>
    <w:rsid w:val="00511C69"/>
    <w:rsid w:val="00513F09"/>
    <w:rsid w:val="00517DCE"/>
    <w:rsid w:val="00520F7B"/>
    <w:rsid w:val="0052171D"/>
    <w:rsid w:val="00522770"/>
    <w:rsid w:val="00522A99"/>
    <w:rsid w:val="0052751A"/>
    <w:rsid w:val="00533882"/>
    <w:rsid w:val="0053410D"/>
    <w:rsid w:val="00544EFF"/>
    <w:rsid w:val="00551C67"/>
    <w:rsid w:val="005532C7"/>
    <w:rsid w:val="00553879"/>
    <w:rsid w:val="00553AED"/>
    <w:rsid w:val="00560AE1"/>
    <w:rsid w:val="00570972"/>
    <w:rsid w:val="00571008"/>
    <w:rsid w:val="00572A1A"/>
    <w:rsid w:val="0057675D"/>
    <w:rsid w:val="00580095"/>
    <w:rsid w:val="00581D95"/>
    <w:rsid w:val="005828DA"/>
    <w:rsid w:val="00586FC1"/>
    <w:rsid w:val="00591916"/>
    <w:rsid w:val="00592985"/>
    <w:rsid w:val="00593092"/>
    <w:rsid w:val="00597F1B"/>
    <w:rsid w:val="005A1E21"/>
    <w:rsid w:val="005A50E7"/>
    <w:rsid w:val="005A6D24"/>
    <w:rsid w:val="005B3018"/>
    <w:rsid w:val="005B585B"/>
    <w:rsid w:val="005B5DF3"/>
    <w:rsid w:val="005B663D"/>
    <w:rsid w:val="005D3404"/>
    <w:rsid w:val="005D376E"/>
    <w:rsid w:val="005D47E8"/>
    <w:rsid w:val="005D64E5"/>
    <w:rsid w:val="005E233E"/>
    <w:rsid w:val="005E5765"/>
    <w:rsid w:val="005F0790"/>
    <w:rsid w:val="005F14DC"/>
    <w:rsid w:val="005F2ACC"/>
    <w:rsid w:val="005F672F"/>
    <w:rsid w:val="00600001"/>
    <w:rsid w:val="00600D4F"/>
    <w:rsid w:val="00601481"/>
    <w:rsid w:val="006017E8"/>
    <w:rsid w:val="0060333C"/>
    <w:rsid w:val="00605AFD"/>
    <w:rsid w:val="00606ECB"/>
    <w:rsid w:val="00614643"/>
    <w:rsid w:val="00616202"/>
    <w:rsid w:val="00616992"/>
    <w:rsid w:val="0061747C"/>
    <w:rsid w:val="00617B08"/>
    <w:rsid w:val="00623419"/>
    <w:rsid w:val="00623F48"/>
    <w:rsid w:val="00624F29"/>
    <w:rsid w:val="00626504"/>
    <w:rsid w:val="00626D8B"/>
    <w:rsid w:val="0062719D"/>
    <w:rsid w:val="00630740"/>
    <w:rsid w:val="00630FA1"/>
    <w:rsid w:val="006323A7"/>
    <w:rsid w:val="0064145C"/>
    <w:rsid w:val="00642D80"/>
    <w:rsid w:val="006434A5"/>
    <w:rsid w:val="00646C9A"/>
    <w:rsid w:val="00647457"/>
    <w:rsid w:val="006506C4"/>
    <w:rsid w:val="006553E1"/>
    <w:rsid w:val="00663D07"/>
    <w:rsid w:val="00667DD0"/>
    <w:rsid w:val="00675EDD"/>
    <w:rsid w:val="00677027"/>
    <w:rsid w:val="00677B25"/>
    <w:rsid w:val="0068559C"/>
    <w:rsid w:val="00686381"/>
    <w:rsid w:val="0069124A"/>
    <w:rsid w:val="00692C5A"/>
    <w:rsid w:val="006A15EC"/>
    <w:rsid w:val="006A6DDB"/>
    <w:rsid w:val="006A760E"/>
    <w:rsid w:val="006C1383"/>
    <w:rsid w:val="006C57FC"/>
    <w:rsid w:val="006C5DAE"/>
    <w:rsid w:val="006C68B6"/>
    <w:rsid w:val="006D0747"/>
    <w:rsid w:val="006D3533"/>
    <w:rsid w:val="006D3733"/>
    <w:rsid w:val="006E315E"/>
    <w:rsid w:val="006E3EEA"/>
    <w:rsid w:val="006F1101"/>
    <w:rsid w:val="007049C4"/>
    <w:rsid w:val="0071218F"/>
    <w:rsid w:val="00714BDD"/>
    <w:rsid w:val="00722D6E"/>
    <w:rsid w:val="00731CE9"/>
    <w:rsid w:val="00734147"/>
    <w:rsid w:val="007362B9"/>
    <w:rsid w:val="0073760B"/>
    <w:rsid w:val="00737D9E"/>
    <w:rsid w:val="00740995"/>
    <w:rsid w:val="00742B47"/>
    <w:rsid w:val="00751ECA"/>
    <w:rsid w:val="007521CE"/>
    <w:rsid w:val="00766076"/>
    <w:rsid w:val="00767E94"/>
    <w:rsid w:val="00770444"/>
    <w:rsid w:val="00774DBF"/>
    <w:rsid w:val="007759DF"/>
    <w:rsid w:val="00781CF7"/>
    <w:rsid w:val="007820AB"/>
    <w:rsid w:val="00790781"/>
    <w:rsid w:val="00791D5C"/>
    <w:rsid w:val="007921CC"/>
    <w:rsid w:val="0079385B"/>
    <w:rsid w:val="00794E69"/>
    <w:rsid w:val="007A094D"/>
    <w:rsid w:val="007A47FF"/>
    <w:rsid w:val="007A6ADB"/>
    <w:rsid w:val="007B11CD"/>
    <w:rsid w:val="007B158E"/>
    <w:rsid w:val="007B183C"/>
    <w:rsid w:val="007B2332"/>
    <w:rsid w:val="007B2A3E"/>
    <w:rsid w:val="007B4419"/>
    <w:rsid w:val="007C17AB"/>
    <w:rsid w:val="007C2232"/>
    <w:rsid w:val="007D2FAB"/>
    <w:rsid w:val="007D5027"/>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20A14"/>
    <w:rsid w:val="008240F1"/>
    <w:rsid w:val="0082589C"/>
    <w:rsid w:val="00826CE5"/>
    <w:rsid w:val="00830074"/>
    <w:rsid w:val="008300B6"/>
    <w:rsid w:val="008316D9"/>
    <w:rsid w:val="0083452D"/>
    <w:rsid w:val="008370F3"/>
    <w:rsid w:val="00840289"/>
    <w:rsid w:val="008430B6"/>
    <w:rsid w:val="008450BA"/>
    <w:rsid w:val="008472A4"/>
    <w:rsid w:val="00851BB2"/>
    <w:rsid w:val="0085316E"/>
    <w:rsid w:val="008532E5"/>
    <w:rsid w:val="0085351D"/>
    <w:rsid w:val="008543C0"/>
    <w:rsid w:val="008571CA"/>
    <w:rsid w:val="008575DF"/>
    <w:rsid w:val="00857EE1"/>
    <w:rsid w:val="008610D3"/>
    <w:rsid w:val="00862B74"/>
    <w:rsid w:val="008658B1"/>
    <w:rsid w:val="008673F4"/>
    <w:rsid w:val="008707C1"/>
    <w:rsid w:val="008728EF"/>
    <w:rsid w:val="008739C1"/>
    <w:rsid w:val="00874C91"/>
    <w:rsid w:val="00876680"/>
    <w:rsid w:val="00880E01"/>
    <w:rsid w:val="00882F06"/>
    <w:rsid w:val="00884924"/>
    <w:rsid w:val="00884FF7"/>
    <w:rsid w:val="0088513C"/>
    <w:rsid w:val="00885726"/>
    <w:rsid w:val="00890890"/>
    <w:rsid w:val="00891533"/>
    <w:rsid w:val="0089384B"/>
    <w:rsid w:val="008B1561"/>
    <w:rsid w:val="008B197E"/>
    <w:rsid w:val="008B2373"/>
    <w:rsid w:val="008B4AC5"/>
    <w:rsid w:val="008C35A2"/>
    <w:rsid w:val="008C58C7"/>
    <w:rsid w:val="008C6363"/>
    <w:rsid w:val="008D1E81"/>
    <w:rsid w:val="008D6731"/>
    <w:rsid w:val="008E3027"/>
    <w:rsid w:val="008E5249"/>
    <w:rsid w:val="008E6105"/>
    <w:rsid w:val="008E7DB9"/>
    <w:rsid w:val="008F3723"/>
    <w:rsid w:val="008F6846"/>
    <w:rsid w:val="00903CDA"/>
    <w:rsid w:val="009064C6"/>
    <w:rsid w:val="00906647"/>
    <w:rsid w:val="00907CAD"/>
    <w:rsid w:val="00912B92"/>
    <w:rsid w:val="00912CDD"/>
    <w:rsid w:val="009131D9"/>
    <w:rsid w:val="00914795"/>
    <w:rsid w:val="00920D5F"/>
    <w:rsid w:val="00926E70"/>
    <w:rsid w:val="0093104A"/>
    <w:rsid w:val="0093532A"/>
    <w:rsid w:val="00945B8A"/>
    <w:rsid w:val="00945CA6"/>
    <w:rsid w:val="00950E26"/>
    <w:rsid w:val="00956F50"/>
    <w:rsid w:val="009571AB"/>
    <w:rsid w:val="009604E4"/>
    <w:rsid w:val="009640CA"/>
    <w:rsid w:val="009677B5"/>
    <w:rsid w:val="00967B64"/>
    <w:rsid w:val="00970331"/>
    <w:rsid w:val="0097164A"/>
    <w:rsid w:val="009731C8"/>
    <w:rsid w:val="00973A88"/>
    <w:rsid w:val="00981370"/>
    <w:rsid w:val="0098405E"/>
    <w:rsid w:val="0098585A"/>
    <w:rsid w:val="00987948"/>
    <w:rsid w:val="009937C2"/>
    <w:rsid w:val="00993811"/>
    <w:rsid w:val="00994250"/>
    <w:rsid w:val="009A16F3"/>
    <w:rsid w:val="009A4586"/>
    <w:rsid w:val="009B0378"/>
    <w:rsid w:val="009B05AA"/>
    <w:rsid w:val="009B2EED"/>
    <w:rsid w:val="009B60CA"/>
    <w:rsid w:val="009B6236"/>
    <w:rsid w:val="009C46E4"/>
    <w:rsid w:val="009D5F41"/>
    <w:rsid w:val="009D73E4"/>
    <w:rsid w:val="009D7F9F"/>
    <w:rsid w:val="009E5DD5"/>
    <w:rsid w:val="009E600F"/>
    <w:rsid w:val="009F37D9"/>
    <w:rsid w:val="009F49F9"/>
    <w:rsid w:val="009F5F45"/>
    <w:rsid w:val="009F7EF4"/>
    <w:rsid w:val="00A00E2C"/>
    <w:rsid w:val="00A00EDB"/>
    <w:rsid w:val="00A04780"/>
    <w:rsid w:val="00A052F3"/>
    <w:rsid w:val="00A07D4B"/>
    <w:rsid w:val="00A10B06"/>
    <w:rsid w:val="00A152AD"/>
    <w:rsid w:val="00A2040B"/>
    <w:rsid w:val="00A2158D"/>
    <w:rsid w:val="00A2210A"/>
    <w:rsid w:val="00A22150"/>
    <w:rsid w:val="00A221B9"/>
    <w:rsid w:val="00A23C28"/>
    <w:rsid w:val="00A255FF"/>
    <w:rsid w:val="00A2755A"/>
    <w:rsid w:val="00A31854"/>
    <w:rsid w:val="00A326E6"/>
    <w:rsid w:val="00A40B02"/>
    <w:rsid w:val="00A45294"/>
    <w:rsid w:val="00A45733"/>
    <w:rsid w:val="00A46E12"/>
    <w:rsid w:val="00A47EC9"/>
    <w:rsid w:val="00A55F0A"/>
    <w:rsid w:val="00A6120B"/>
    <w:rsid w:val="00A61402"/>
    <w:rsid w:val="00A63F80"/>
    <w:rsid w:val="00A641DA"/>
    <w:rsid w:val="00A66CA8"/>
    <w:rsid w:val="00A67F9A"/>
    <w:rsid w:val="00A75425"/>
    <w:rsid w:val="00A77670"/>
    <w:rsid w:val="00A821E6"/>
    <w:rsid w:val="00A869E5"/>
    <w:rsid w:val="00A90004"/>
    <w:rsid w:val="00A936B4"/>
    <w:rsid w:val="00A96567"/>
    <w:rsid w:val="00AA3925"/>
    <w:rsid w:val="00AA5CF8"/>
    <w:rsid w:val="00AA7CE0"/>
    <w:rsid w:val="00AB24E4"/>
    <w:rsid w:val="00AB291D"/>
    <w:rsid w:val="00AB3066"/>
    <w:rsid w:val="00AB4E0D"/>
    <w:rsid w:val="00AC1A1C"/>
    <w:rsid w:val="00AC1DE5"/>
    <w:rsid w:val="00AC72EA"/>
    <w:rsid w:val="00AD2F84"/>
    <w:rsid w:val="00AE099B"/>
    <w:rsid w:val="00AE397F"/>
    <w:rsid w:val="00AE7CA2"/>
    <w:rsid w:val="00AF40FB"/>
    <w:rsid w:val="00AF70B4"/>
    <w:rsid w:val="00B0471F"/>
    <w:rsid w:val="00B109FF"/>
    <w:rsid w:val="00B10A0E"/>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630FE"/>
    <w:rsid w:val="00B6412F"/>
    <w:rsid w:val="00B64F60"/>
    <w:rsid w:val="00B66149"/>
    <w:rsid w:val="00B70882"/>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272"/>
    <w:rsid w:val="00BB3996"/>
    <w:rsid w:val="00BC0430"/>
    <w:rsid w:val="00BC2C32"/>
    <w:rsid w:val="00BC3203"/>
    <w:rsid w:val="00BC3D28"/>
    <w:rsid w:val="00BC6C92"/>
    <w:rsid w:val="00BC70C1"/>
    <w:rsid w:val="00BD190E"/>
    <w:rsid w:val="00BD3142"/>
    <w:rsid w:val="00BE14D1"/>
    <w:rsid w:val="00BE1C7A"/>
    <w:rsid w:val="00BF30E1"/>
    <w:rsid w:val="00BF35E5"/>
    <w:rsid w:val="00BF52DB"/>
    <w:rsid w:val="00C07DB6"/>
    <w:rsid w:val="00C10216"/>
    <w:rsid w:val="00C10391"/>
    <w:rsid w:val="00C10E70"/>
    <w:rsid w:val="00C13FA0"/>
    <w:rsid w:val="00C16481"/>
    <w:rsid w:val="00C20AC0"/>
    <w:rsid w:val="00C218E9"/>
    <w:rsid w:val="00C21E34"/>
    <w:rsid w:val="00C315AD"/>
    <w:rsid w:val="00C33045"/>
    <w:rsid w:val="00C35D01"/>
    <w:rsid w:val="00C36194"/>
    <w:rsid w:val="00C40AEB"/>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FDD"/>
    <w:rsid w:val="00C87E03"/>
    <w:rsid w:val="00C95363"/>
    <w:rsid w:val="00CA2907"/>
    <w:rsid w:val="00CA4AF9"/>
    <w:rsid w:val="00CB14F6"/>
    <w:rsid w:val="00CB1AB5"/>
    <w:rsid w:val="00CB1F3F"/>
    <w:rsid w:val="00CB36CC"/>
    <w:rsid w:val="00CB74DB"/>
    <w:rsid w:val="00CC001C"/>
    <w:rsid w:val="00CC2A07"/>
    <w:rsid w:val="00CC64AB"/>
    <w:rsid w:val="00CD56B3"/>
    <w:rsid w:val="00CE0A55"/>
    <w:rsid w:val="00CE3ED4"/>
    <w:rsid w:val="00CE6D64"/>
    <w:rsid w:val="00CF7DF1"/>
    <w:rsid w:val="00D02834"/>
    <w:rsid w:val="00D14B22"/>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599D"/>
    <w:rsid w:val="00D860CE"/>
    <w:rsid w:val="00D9079B"/>
    <w:rsid w:val="00D97C7B"/>
    <w:rsid w:val="00DA0BCD"/>
    <w:rsid w:val="00DA1B93"/>
    <w:rsid w:val="00DB5F5D"/>
    <w:rsid w:val="00DC0248"/>
    <w:rsid w:val="00DC366C"/>
    <w:rsid w:val="00DC6242"/>
    <w:rsid w:val="00DC67F0"/>
    <w:rsid w:val="00DD0426"/>
    <w:rsid w:val="00DD0EA1"/>
    <w:rsid w:val="00DD0FBA"/>
    <w:rsid w:val="00DD4686"/>
    <w:rsid w:val="00DD6350"/>
    <w:rsid w:val="00DD657D"/>
    <w:rsid w:val="00DE22D8"/>
    <w:rsid w:val="00DE34B9"/>
    <w:rsid w:val="00DE3D78"/>
    <w:rsid w:val="00DE40FA"/>
    <w:rsid w:val="00DF2F4C"/>
    <w:rsid w:val="00DF4EF7"/>
    <w:rsid w:val="00E10F7B"/>
    <w:rsid w:val="00E11C69"/>
    <w:rsid w:val="00E11F3F"/>
    <w:rsid w:val="00E128B1"/>
    <w:rsid w:val="00E14716"/>
    <w:rsid w:val="00E16C0E"/>
    <w:rsid w:val="00E17D24"/>
    <w:rsid w:val="00E227BE"/>
    <w:rsid w:val="00E234F6"/>
    <w:rsid w:val="00E23F26"/>
    <w:rsid w:val="00E261B0"/>
    <w:rsid w:val="00E26ABB"/>
    <w:rsid w:val="00E27246"/>
    <w:rsid w:val="00E27DBB"/>
    <w:rsid w:val="00E3498A"/>
    <w:rsid w:val="00E368C2"/>
    <w:rsid w:val="00E4077B"/>
    <w:rsid w:val="00E41363"/>
    <w:rsid w:val="00E41D33"/>
    <w:rsid w:val="00E435AC"/>
    <w:rsid w:val="00E46E79"/>
    <w:rsid w:val="00E52220"/>
    <w:rsid w:val="00E614AA"/>
    <w:rsid w:val="00E66629"/>
    <w:rsid w:val="00E67D4D"/>
    <w:rsid w:val="00E70E2D"/>
    <w:rsid w:val="00E713D6"/>
    <w:rsid w:val="00E7619D"/>
    <w:rsid w:val="00E77979"/>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3AF5"/>
    <w:rsid w:val="00EE08EE"/>
    <w:rsid w:val="00EE2F53"/>
    <w:rsid w:val="00EE45BD"/>
    <w:rsid w:val="00EE6739"/>
    <w:rsid w:val="00EE766E"/>
    <w:rsid w:val="00EF0CE5"/>
    <w:rsid w:val="00EF588C"/>
    <w:rsid w:val="00EF6715"/>
    <w:rsid w:val="00F00D05"/>
    <w:rsid w:val="00F02687"/>
    <w:rsid w:val="00F0282B"/>
    <w:rsid w:val="00F03611"/>
    <w:rsid w:val="00F05C35"/>
    <w:rsid w:val="00F14DCA"/>
    <w:rsid w:val="00F1743D"/>
    <w:rsid w:val="00F278D3"/>
    <w:rsid w:val="00F31BC4"/>
    <w:rsid w:val="00F327B7"/>
    <w:rsid w:val="00F33074"/>
    <w:rsid w:val="00F34ACC"/>
    <w:rsid w:val="00F40173"/>
    <w:rsid w:val="00F419C4"/>
    <w:rsid w:val="00F42BAD"/>
    <w:rsid w:val="00F448CE"/>
    <w:rsid w:val="00F50A90"/>
    <w:rsid w:val="00F543C5"/>
    <w:rsid w:val="00F55823"/>
    <w:rsid w:val="00F572F6"/>
    <w:rsid w:val="00F57862"/>
    <w:rsid w:val="00F62A8E"/>
    <w:rsid w:val="00F67BC6"/>
    <w:rsid w:val="00F723C6"/>
    <w:rsid w:val="00F732DE"/>
    <w:rsid w:val="00F7437C"/>
    <w:rsid w:val="00F75B84"/>
    <w:rsid w:val="00F7611C"/>
    <w:rsid w:val="00F76FF4"/>
    <w:rsid w:val="00F77B92"/>
    <w:rsid w:val="00F80355"/>
    <w:rsid w:val="00F82122"/>
    <w:rsid w:val="00F8352F"/>
    <w:rsid w:val="00F85850"/>
    <w:rsid w:val="00F94DA9"/>
    <w:rsid w:val="00F969B8"/>
    <w:rsid w:val="00FA01DA"/>
    <w:rsid w:val="00FA3809"/>
    <w:rsid w:val="00FB601D"/>
    <w:rsid w:val="00FC22DF"/>
    <w:rsid w:val="00FC67A7"/>
    <w:rsid w:val="00FD10EE"/>
    <w:rsid w:val="00FD7164"/>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A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lepairethernet.com" TargetMode="External"/><Relationship Id="rId13" Type="http://schemas.openxmlformats.org/officeDocument/2006/relationships/hyperlink" Target="mailto:fs@epr-onlin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pr-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ysmiangrou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ysmiangroup.com" TargetMode="External"/><Relationship Id="rId4" Type="http://schemas.openxmlformats.org/officeDocument/2006/relationships/settings" Target="settings.xml"/><Relationship Id="rId9" Type="http://schemas.openxmlformats.org/officeDocument/2006/relationships/hyperlink" Target="http://www.draka-cable.com" TargetMode="External"/><Relationship Id="rId14" Type="http://schemas.openxmlformats.org/officeDocument/2006/relationships/hyperlink" Target="http://www.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D3C0-C3D8-4DCC-808F-A6DEEE19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5634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2020-11-24T09:58:00Z</dcterms:created>
  <dcterms:modified xsi:type="dcterms:W3CDTF">2020-11-25T12:24:00Z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