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7DD3" w14:textId="77777777" w:rsidR="00986D29" w:rsidRDefault="00986D29" w:rsidP="0047393B">
      <w:pPr>
        <w:spacing w:line="360" w:lineRule="auto"/>
        <w:rPr>
          <w:b/>
          <w:bCs/>
          <w:u w:val="single"/>
        </w:rPr>
      </w:pPr>
    </w:p>
    <w:p w14:paraId="0AFA78BA" w14:textId="72F2A05C" w:rsidR="00986D29" w:rsidRDefault="00986D29" w:rsidP="00986D29">
      <w:pPr>
        <w:spacing w:line="360" w:lineRule="auto"/>
        <w:jc w:val="right"/>
        <w:rPr>
          <w:b/>
          <w:bCs/>
          <w:u w:val="single"/>
        </w:rPr>
      </w:pPr>
      <w:r w:rsidRPr="00DE7D51">
        <w:rPr>
          <w:rFonts w:ascii="Verdana" w:hAnsi="Verdana" w:cs="Verdana"/>
          <w:color w:val="808080"/>
          <w:sz w:val="20"/>
          <w:szCs w:val="20"/>
        </w:rPr>
        <w:t>Pressemitteilung</w:t>
      </w:r>
    </w:p>
    <w:p w14:paraId="75D19D7D" w14:textId="302518B9" w:rsidR="006377E0" w:rsidRDefault="00986D29" w:rsidP="006377E0">
      <w:pPr>
        <w:rPr>
          <w:b/>
          <w:bCs/>
          <w:u w:val="single"/>
        </w:rPr>
      </w:pPr>
      <w:r>
        <w:rPr>
          <w:b/>
          <w:bCs/>
          <w:u w:val="single"/>
        </w:rPr>
        <w:br/>
      </w:r>
      <w:r w:rsidR="00D14992">
        <w:rPr>
          <w:b/>
          <w:bCs/>
          <w:u w:val="single"/>
        </w:rPr>
        <w:t xml:space="preserve">Erste Folge am </w:t>
      </w:r>
      <w:r w:rsidR="00522B1D">
        <w:rPr>
          <w:b/>
          <w:bCs/>
          <w:u w:val="single"/>
        </w:rPr>
        <w:t>6</w:t>
      </w:r>
      <w:r w:rsidR="00D14992">
        <w:rPr>
          <w:b/>
          <w:bCs/>
          <w:u w:val="single"/>
        </w:rPr>
        <w:t xml:space="preserve">. November: Netzwerkexperten bieten kostenlose </w:t>
      </w:r>
      <w:r w:rsidR="006377E0" w:rsidRPr="00E54DF0">
        <w:rPr>
          <w:b/>
          <w:bCs/>
          <w:u w:val="single"/>
        </w:rPr>
        <w:t>Online</w:t>
      </w:r>
      <w:r w:rsidR="006377E0">
        <w:rPr>
          <w:b/>
          <w:bCs/>
          <w:u w:val="single"/>
        </w:rPr>
        <w:t>-Seminarreihe zur Mehrfasertechnik MTP/MPO</w:t>
      </w:r>
      <w:r w:rsidR="00D14992">
        <w:rPr>
          <w:b/>
          <w:bCs/>
          <w:u w:val="single"/>
        </w:rPr>
        <w:t xml:space="preserve"> an</w:t>
      </w:r>
      <w:r w:rsidR="006377E0">
        <w:rPr>
          <w:b/>
          <w:bCs/>
          <w:u w:val="single"/>
        </w:rPr>
        <w:t xml:space="preserve">  </w:t>
      </w:r>
    </w:p>
    <w:p w14:paraId="0593BC86" w14:textId="0B77E046" w:rsidR="006377E0" w:rsidRPr="006377E0" w:rsidRDefault="006377E0" w:rsidP="006377E0">
      <w:pPr>
        <w:spacing w:line="360" w:lineRule="auto"/>
        <w:rPr>
          <w:b/>
          <w:bCs/>
          <w:sz w:val="36"/>
          <w:szCs w:val="36"/>
        </w:rPr>
      </w:pPr>
      <w:r w:rsidRPr="006377E0">
        <w:rPr>
          <w:b/>
          <w:bCs/>
          <w:sz w:val="36"/>
          <w:szCs w:val="36"/>
        </w:rPr>
        <w:t xml:space="preserve">Innovativ, interaktiv, informativ: </w:t>
      </w:r>
      <w:r w:rsidR="00D14992">
        <w:rPr>
          <w:b/>
          <w:bCs/>
          <w:sz w:val="36"/>
          <w:szCs w:val="36"/>
        </w:rPr>
        <w:t xml:space="preserve">tde, tso und VIAVI </w:t>
      </w:r>
      <w:r w:rsidRPr="006377E0">
        <w:rPr>
          <w:b/>
          <w:bCs/>
          <w:sz w:val="36"/>
          <w:szCs w:val="36"/>
        </w:rPr>
        <w:t>starte</w:t>
      </w:r>
      <w:r w:rsidR="00611FAB">
        <w:rPr>
          <w:b/>
          <w:bCs/>
          <w:sz w:val="36"/>
          <w:szCs w:val="36"/>
        </w:rPr>
        <w:t>n</w:t>
      </w:r>
      <w:r w:rsidRPr="006377E0">
        <w:rPr>
          <w:b/>
          <w:bCs/>
          <w:sz w:val="36"/>
          <w:szCs w:val="36"/>
        </w:rPr>
        <w:t xml:space="preserve"> virtuelles Branchenformat `Fib</w:t>
      </w:r>
      <w:r w:rsidR="00DC3649">
        <w:rPr>
          <w:b/>
          <w:bCs/>
          <w:sz w:val="36"/>
          <w:szCs w:val="36"/>
        </w:rPr>
        <w:t>e</w:t>
      </w:r>
      <w:r w:rsidRPr="006377E0">
        <w:rPr>
          <w:b/>
          <w:bCs/>
          <w:sz w:val="36"/>
          <w:szCs w:val="36"/>
        </w:rPr>
        <w:t xml:space="preserve">r Talk`   </w:t>
      </w:r>
    </w:p>
    <w:p w14:paraId="3570CC45" w14:textId="4B6ADD3C" w:rsidR="00522B1D" w:rsidRDefault="006377E0" w:rsidP="006377E0">
      <w:pPr>
        <w:spacing w:line="360" w:lineRule="auto"/>
        <w:rPr>
          <w:b/>
          <w:bCs/>
        </w:rPr>
      </w:pPr>
      <w:r w:rsidRPr="006377E0">
        <w:rPr>
          <w:b/>
          <w:bCs/>
        </w:rPr>
        <w:t xml:space="preserve">Dortmund, </w:t>
      </w:r>
      <w:r w:rsidR="00DC3649">
        <w:rPr>
          <w:b/>
          <w:bCs/>
        </w:rPr>
        <w:t>14.</w:t>
      </w:r>
      <w:r w:rsidRPr="006377E0">
        <w:rPr>
          <w:b/>
          <w:bCs/>
        </w:rPr>
        <w:t xml:space="preserve"> </w:t>
      </w:r>
      <w:r w:rsidR="00DC3649">
        <w:rPr>
          <w:b/>
          <w:bCs/>
        </w:rPr>
        <w:t xml:space="preserve">Oktober </w:t>
      </w:r>
      <w:r w:rsidRPr="006377E0">
        <w:rPr>
          <w:b/>
          <w:bCs/>
        </w:rPr>
        <w:t>2020. `Fib</w:t>
      </w:r>
      <w:r w:rsidR="00DC3649">
        <w:rPr>
          <w:b/>
          <w:bCs/>
        </w:rPr>
        <w:t>e</w:t>
      </w:r>
      <w:r w:rsidRPr="006377E0">
        <w:rPr>
          <w:b/>
          <w:bCs/>
        </w:rPr>
        <w:t xml:space="preserve">r Talk` heißt das neue digitale Format der tde – trans data elektronik GmbH und </w:t>
      </w:r>
      <w:r w:rsidR="00146E07">
        <w:rPr>
          <w:b/>
          <w:bCs/>
        </w:rPr>
        <w:t>ihrer</w:t>
      </w:r>
      <w:r w:rsidRPr="006377E0">
        <w:rPr>
          <w:b/>
          <w:bCs/>
        </w:rPr>
        <w:t xml:space="preserve"> Technologiepartner tso GmbH und VIAVI. Die drei Netzwerkexperten laden</w:t>
      </w:r>
      <w:r w:rsidR="00DC5697">
        <w:rPr>
          <w:b/>
          <w:bCs/>
        </w:rPr>
        <w:t xml:space="preserve"> Interessierte</w:t>
      </w:r>
      <w:r w:rsidRPr="006377E0">
        <w:rPr>
          <w:b/>
          <w:bCs/>
        </w:rPr>
        <w:t xml:space="preserve"> zu einer virtuellen Talkrunde zu allen Aspekten der zukunftssicheren und stabilen Netzwerkverkabelung über LWL ein. Das Besondere: </w:t>
      </w:r>
      <w:r w:rsidR="001B360D">
        <w:rPr>
          <w:b/>
          <w:bCs/>
        </w:rPr>
        <w:t xml:space="preserve">Im Sinne eines ganzheitlichen Ansatzes bieten die </w:t>
      </w:r>
      <w:r w:rsidR="001B360D" w:rsidRPr="001B360D">
        <w:rPr>
          <w:b/>
          <w:bCs/>
        </w:rPr>
        <w:t xml:space="preserve">Veranstalter </w:t>
      </w:r>
      <w:r w:rsidRPr="001B360D">
        <w:rPr>
          <w:b/>
          <w:bCs/>
        </w:rPr>
        <w:t>Dialog</w:t>
      </w:r>
      <w:r w:rsidR="001B360D" w:rsidRPr="001B360D">
        <w:rPr>
          <w:b/>
          <w:bCs/>
        </w:rPr>
        <w:t xml:space="preserve">, </w:t>
      </w:r>
      <w:r w:rsidRPr="001B360D">
        <w:rPr>
          <w:b/>
          <w:bCs/>
        </w:rPr>
        <w:t xml:space="preserve">Interaktion </w:t>
      </w:r>
      <w:r w:rsidR="001B360D" w:rsidRPr="001B360D">
        <w:rPr>
          <w:b/>
          <w:bCs/>
        </w:rPr>
        <w:t xml:space="preserve">und </w:t>
      </w:r>
      <w:r w:rsidR="00147BEF" w:rsidRPr="001B360D">
        <w:rPr>
          <w:b/>
          <w:bCs/>
        </w:rPr>
        <w:t>digitale</w:t>
      </w:r>
      <w:r w:rsidR="001B360D" w:rsidRPr="001B360D">
        <w:rPr>
          <w:b/>
          <w:bCs/>
        </w:rPr>
        <w:t>s</w:t>
      </w:r>
      <w:r w:rsidR="00147BEF" w:rsidRPr="001B360D">
        <w:rPr>
          <w:b/>
          <w:bCs/>
        </w:rPr>
        <w:t xml:space="preserve"> Netzwerken</w:t>
      </w:r>
      <w:r w:rsidR="001B360D" w:rsidRPr="001B360D">
        <w:rPr>
          <w:b/>
          <w:bCs/>
        </w:rPr>
        <w:t xml:space="preserve"> in</w:t>
      </w:r>
      <w:r w:rsidR="001B360D">
        <w:rPr>
          <w:b/>
          <w:bCs/>
        </w:rPr>
        <w:t xml:space="preserve"> einem</w:t>
      </w:r>
      <w:r w:rsidR="00147BEF">
        <w:rPr>
          <w:b/>
          <w:bCs/>
        </w:rPr>
        <w:t>.</w:t>
      </w:r>
      <w:r w:rsidRPr="006377E0">
        <w:rPr>
          <w:b/>
          <w:bCs/>
        </w:rPr>
        <w:t xml:space="preserve"> Im Mittelpunkt der ersten Folge am </w:t>
      </w:r>
      <w:r w:rsidR="00522B1D">
        <w:rPr>
          <w:b/>
          <w:bCs/>
        </w:rPr>
        <w:t>6</w:t>
      </w:r>
      <w:r w:rsidR="009C546C">
        <w:rPr>
          <w:b/>
          <w:bCs/>
        </w:rPr>
        <w:t xml:space="preserve">. November </w:t>
      </w:r>
      <w:r w:rsidR="00522B1D">
        <w:rPr>
          <w:b/>
          <w:bCs/>
        </w:rPr>
        <w:t xml:space="preserve">um 10 Uhr </w:t>
      </w:r>
      <w:r w:rsidRPr="006377E0">
        <w:rPr>
          <w:b/>
          <w:bCs/>
        </w:rPr>
        <w:t xml:space="preserve">stehen Grundlagen der Mehrfasertechnologie MTP/MPO: In Gesprächen und anschaulichen Anwendungsbeispielen mit </w:t>
      </w:r>
      <w:r w:rsidR="00611FAB">
        <w:rPr>
          <w:b/>
          <w:bCs/>
        </w:rPr>
        <w:t xml:space="preserve">Tests und </w:t>
      </w:r>
      <w:r w:rsidRPr="006377E0">
        <w:rPr>
          <w:b/>
          <w:bCs/>
        </w:rPr>
        <w:t>Vorführungen erfahren Teilnehmer</w:t>
      </w:r>
      <w:r w:rsidR="009C546C">
        <w:rPr>
          <w:b/>
          <w:bCs/>
        </w:rPr>
        <w:t xml:space="preserve"> alles rund um die Herstellung qualitativ hochwertiger MPO-Steckverbinder und </w:t>
      </w:r>
      <w:r w:rsidR="009C546C" w:rsidRPr="001B360D">
        <w:rPr>
          <w:b/>
          <w:bCs/>
        </w:rPr>
        <w:t>deren Anwendungsgebiete.</w:t>
      </w:r>
      <w:r w:rsidR="009C546C">
        <w:rPr>
          <w:b/>
          <w:bCs/>
        </w:rPr>
        <w:t xml:space="preserve"> </w:t>
      </w:r>
      <w:r w:rsidR="0007097A">
        <w:rPr>
          <w:b/>
          <w:bCs/>
        </w:rPr>
        <w:t xml:space="preserve">Die Teilnehmer können sich zudem auf die Verlosung von drei Gewinnen freuen. </w:t>
      </w:r>
      <w:r w:rsidRPr="006377E0">
        <w:rPr>
          <w:b/>
          <w:bCs/>
        </w:rPr>
        <w:t xml:space="preserve">Weitere Informationen und den Link zur </w:t>
      </w:r>
      <w:r w:rsidR="00285FE7" w:rsidRPr="00285FE7">
        <w:rPr>
          <w:b/>
          <w:bCs/>
        </w:rPr>
        <w:t>kostenlosen</w:t>
      </w:r>
      <w:r w:rsidR="00285FE7" w:rsidRPr="006377E0">
        <w:rPr>
          <w:b/>
          <w:bCs/>
        </w:rPr>
        <w:t xml:space="preserve"> </w:t>
      </w:r>
      <w:r w:rsidRPr="006377E0">
        <w:rPr>
          <w:b/>
          <w:bCs/>
        </w:rPr>
        <w:t>Anmeldung finden Interessierte unter</w:t>
      </w:r>
      <w:r w:rsidR="00522B1D">
        <w:rPr>
          <w:b/>
          <w:bCs/>
        </w:rPr>
        <w:t xml:space="preserve"> </w:t>
      </w:r>
      <w:hyperlink r:id="rId7" w:history="1">
        <w:r w:rsidR="00522B1D" w:rsidRPr="00585512">
          <w:rPr>
            <w:rStyle w:val="Hyperlink"/>
            <w:b/>
            <w:bCs/>
          </w:rPr>
          <w:t>https://www.tde.de/de/fiber-talk.html</w:t>
        </w:r>
      </w:hyperlink>
      <w:r w:rsidR="00522B1D">
        <w:rPr>
          <w:b/>
          <w:bCs/>
        </w:rPr>
        <w:t>.</w:t>
      </w:r>
    </w:p>
    <w:p w14:paraId="73A47239" w14:textId="20E90B8A" w:rsidR="006377E0" w:rsidRDefault="006377E0" w:rsidP="006377E0">
      <w:pPr>
        <w:spacing w:line="360" w:lineRule="auto"/>
      </w:pPr>
      <w:r w:rsidRPr="00C3344B">
        <w:t>Mit</w:t>
      </w:r>
      <w:r>
        <w:t xml:space="preserve"> ihrem </w:t>
      </w:r>
      <w:r w:rsidRPr="00C3344B">
        <w:t xml:space="preserve">neuen Branchenformat </w:t>
      </w:r>
      <w:r>
        <w:t>`Fib</w:t>
      </w:r>
      <w:r w:rsidR="00522B1D">
        <w:t>e</w:t>
      </w:r>
      <w:r>
        <w:t xml:space="preserve">r Talk´ richten sich </w:t>
      </w:r>
      <w:r w:rsidRPr="00C3344B">
        <w:t xml:space="preserve">die tde und ihre Technologiepartner </w:t>
      </w:r>
      <w:r w:rsidR="009C546C" w:rsidRPr="001B360D">
        <w:t>an alle Interessierten aus den Bereichen Netzwerktechnik und Datacenter</w:t>
      </w:r>
      <w:r w:rsidRPr="001B360D">
        <w:rPr>
          <w:rFonts w:cs="Helvetica-Bold"/>
          <w:color w:val="000000"/>
          <w:u w:color="000000"/>
        </w:rPr>
        <w:t xml:space="preserve">: </w:t>
      </w:r>
      <w:r w:rsidRPr="001B360D">
        <w:t>„Online-Seminare gibt</w:t>
      </w:r>
      <w:r>
        <w:t xml:space="preserve"> es derzeit viele. Deshalb wählen wir bewusst einen anderen Ansatz, um Teilnehmern einen Mehrwert zu bieten: Wir schauen aus unterschiedlichen Blickrichtungen auf komplexe Themen wie Highspeed-Übertragungen über MPO“, sagt André Engel, Geschäftsführer der tde – trans data elektronik GmbH und fährt fort: „Hierfür setzen wir auf ein innovatives, interaktives und informatives Konzept. Wir freuen uns, dass wir mit dem Distributor und ´fib</w:t>
      </w:r>
      <w:r w:rsidR="00522B1D">
        <w:t>e</w:t>
      </w:r>
      <w:r>
        <w:t xml:space="preserve">r expert´ tso GmbH und dem Messgerätehersteller VIAVI zwei namhafte Netzwerkexperten mit an Bord haben.“ </w:t>
      </w:r>
    </w:p>
    <w:p w14:paraId="39BD287F" w14:textId="7D707DAA" w:rsidR="00611FAB" w:rsidRDefault="006377E0" w:rsidP="008379C6">
      <w:pPr>
        <w:spacing w:line="360" w:lineRule="auto"/>
      </w:pPr>
      <w:r>
        <w:rPr>
          <w:i/>
          <w:iCs/>
        </w:rPr>
        <w:t xml:space="preserve">Qualitativ hochwertiger </w:t>
      </w:r>
      <w:r w:rsidRPr="00211481">
        <w:rPr>
          <w:i/>
          <w:iCs/>
        </w:rPr>
        <w:t>360</w:t>
      </w:r>
      <w:r w:rsidRPr="00211481">
        <w:rPr>
          <w:rFonts w:cstheme="minorHAnsi"/>
          <w:b/>
          <w:bCs/>
        </w:rPr>
        <w:t>°</w:t>
      </w:r>
      <w:r w:rsidRPr="00211481">
        <w:rPr>
          <w:i/>
          <w:iCs/>
        </w:rPr>
        <w:t>- Ansatz</w:t>
      </w:r>
      <w:r w:rsidRPr="00A06A0A">
        <w:rPr>
          <w:i/>
          <w:iCs/>
        </w:rPr>
        <w:t xml:space="preserve"> </w:t>
      </w:r>
      <w:r>
        <w:rPr>
          <w:i/>
          <w:iCs/>
        </w:rPr>
        <w:t>mit Dialog und Interaktion</w:t>
      </w:r>
      <w:r>
        <w:rPr>
          <w:i/>
          <w:iCs/>
        </w:rPr>
        <w:br/>
      </w:r>
      <w:r w:rsidR="00B82D02">
        <w:t>`</w:t>
      </w:r>
      <w:r>
        <w:t>Fib</w:t>
      </w:r>
      <w:r w:rsidR="00522B1D">
        <w:t>e</w:t>
      </w:r>
      <w:r>
        <w:t>r Talk‘ ist als professioneller Branchentalk konzipiert: Als Moderator führt tso-Geschäftsführer Arthur Graevendiek durch das Gespräch. Gäste der Talkrunde sind ausgewählte Brancheninsider, die in den Dialog miteinander und mit dem Online-Publikum treten. Zum Einsatz kommt hochmoderne Präsentationstechnik vor einer professionellen Studiokulisse. Ein Kameramann</w:t>
      </w:r>
      <w:r w:rsidR="008379C6">
        <w:t xml:space="preserve"> </w:t>
      </w:r>
      <w:r>
        <w:t xml:space="preserve">zeichnet die Sendung auf, sodass sie später als Lernvideo abrufbar ist. </w:t>
      </w:r>
    </w:p>
    <w:p w14:paraId="3A0CA252" w14:textId="11BC02A7" w:rsidR="008379C6" w:rsidRDefault="008379C6" w:rsidP="008379C6">
      <w:pPr>
        <w:spacing w:line="360" w:lineRule="auto"/>
      </w:pPr>
    </w:p>
    <w:p w14:paraId="6436FDE0" w14:textId="06DCA4ED" w:rsidR="006377E0" w:rsidRDefault="00D14992" w:rsidP="006377E0">
      <w:pPr>
        <w:spacing w:line="360" w:lineRule="auto"/>
      </w:pPr>
      <w:r w:rsidRPr="00D14992">
        <w:rPr>
          <w:i/>
          <w:iCs/>
        </w:rPr>
        <w:t xml:space="preserve">Erste Folge am </w:t>
      </w:r>
      <w:r w:rsidR="00522B1D">
        <w:rPr>
          <w:i/>
          <w:iCs/>
        </w:rPr>
        <w:t>6</w:t>
      </w:r>
      <w:r w:rsidRPr="00D14992">
        <w:rPr>
          <w:i/>
          <w:iCs/>
        </w:rPr>
        <w:t xml:space="preserve">. November: </w:t>
      </w:r>
      <w:r w:rsidR="00FC0AC7" w:rsidRPr="00D14992">
        <w:rPr>
          <w:i/>
          <w:iCs/>
        </w:rPr>
        <w:t xml:space="preserve">MPO </w:t>
      </w:r>
      <w:r w:rsidRPr="00D14992">
        <w:rPr>
          <w:i/>
          <w:iCs/>
        </w:rPr>
        <w:t xml:space="preserve">als </w:t>
      </w:r>
      <w:r w:rsidR="00FC0AC7" w:rsidRPr="00D14992">
        <w:rPr>
          <w:i/>
          <w:iCs/>
        </w:rPr>
        <w:t xml:space="preserve">Steckverbindung der Zukunft </w:t>
      </w:r>
      <w:r>
        <w:rPr>
          <w:i/>
          <w:iCs/>
        </w:rPr>
        <w:br/>
      </w:r>
      <w:r w:rsidR="006377E0" w:rsidRPr="001B360D">
        <w:t xml:space="preserve">Im Fokus der ersten Folge stehen Grundlagen der Mehrfasertechnologie MTP/MPO: </w:t>
      </w:r>
      <w:r w:rsidR="0007097A" w:rsidRPr="001B360D">
        <w:t>Die Teilnehmer erfahren, warum MPO-Steckverbinder die Steckverbinder der Zukunft sind</w:t>
      </w:r>
      <w:r w:rsidR="000366E5" w:rsidRPr="001B360D">
        <w:t xml:space="preserve"> und wie sie ihre Vorteile im Kontext der Digitalisierung ausspielen</w:t>
      </w:r>
      <w:r w:rsidR="00DC5697" w:rsidRPr="001B360D">
        <w:t xml:space="preserve">. </w:t>
      </w:r>
      <w:r w:rsidR="001B360D" w:rsidRPr="001B360D">
        <w:t xml:space="preserve">Dafür </w:t>
      </w:r>
      <w:r w:rsidR="000366E5" w:rsidRPr="001B360D">
        <w:t xml:space="preserve">erhalten </w:t>
      </w:r>
      <w:r w:rsidR="001B360D" w:rsidRPr="001B360D">
        <w:t xml:space="preserve">sie </w:t>
      </w:r>
      <w:r w:rsidR="000366E5" w:rsidRPr="001B360D">
        <w:t xml:space="preserve">tiefgehende Einblicke zum technischen Aufbau und der Performance und lernen, warum MPO-Steckverbinder nicht gleich MPO-Steckverbinder sind. Einen wichtigen Bereich nimmt dabei die Qualität </w:t>
      </w:r>
      <w:r w:rsidR="00243617" w:rsidRPr="001B360D">
        <w:t xml:space="preserve">im </w:t>
      </w:r>
      <w:r w:rsidR="000366E5" w:rsidRPr="001B360D">
        <w:t xml:space="preserve">MPO-Herstellungsprozess ein. Die Anwendungsgebiete für MPO-Steckverbinder sind ein weiterer </w:t>
      </w:r>
      <w:r w:rsidR="00243617" w:rsidRPr="001B360D">
        <w:t>zentraler Aspekt</w:t>
      </w:r>
      <w:r w:rsidR="000366E5" w:rsidRPr="001B360D">
        <w:t xml:space="preserve">. </w:t>
      </w:r>
      <w:r w:rsidR="001B360D" w:rsidRPr="001B360D">
        <w:t>Für Abwechslung z</w:t>
      </w:r>
      <w:r w:rsidR="00243617" w:rsidRPr="001B360D">
        <w:t xml:space="preserve">wischen den Lerninhalten </w:t>
      </w:r>
      <w:r w:rsidR="00B82D02" w:rsidRPr="001B360D">
        <w:t xml:space="preserve">sorgen </w:t>
      </w:r>
      <w:r w:rsidR="00243617" w:rsidRPr="001B360D">
        <w:t>zahlreiche Tests und Vorführungen. Weitere Fib</w:t>
      </w:r>
      <w:r w:rsidR="00522B1D">
        <w:t>e</w:t>
      </w:r>
      <w:r w:rsidR="00243617" w:rsidRPr="001B360D">
        <w:t>r</w:t>
      </w:r>
      <w:r w:rsidR="00B82D02" w:rsidRPr="001B360D">
        <w:t>-</w:t>
      </w:r>
      <w:r w:rsidR="00243617" w:rsidRPr="001B360D">
        <w:t>Talk</w:t>
      </w:r>
      <w:r w:rsidR="00B82D02" w:rsidRPr="001B360D">
        <w:t>-</w:t>
      </w:r>
      <w:r w:rsidR="00243617" w:rsidRPr="001B360D">
        <w:t>Folgen vertiefen die Inhalte und bauen auf de</w:t>
      </w:r>
      <w:r w:rsidR="001B360D" w:rsidRPr="001B360D">
        <w:t xml:space="preserve">n Inhalten der vorausgehenden Seminare </w:t>
      </w:r>
      <w:r w:rsidR="00243617" w:rsidRPr="001B360D">
        <w:t>auf.</w:t>
      </w:r>
      <w:r w:rsidR="00243617">
        <w:t xml:space="preserve"> </w:t>
      </w:r>
    </w:p>
    <w:p w14:paraId="2CB66D9E" w14:textId="12BC7CF4" w:rsidR="006377E0" w:rsidRDefault="006377E0" w:rsidP="006377E0">
      <w:pPr>
        <w:spacing w:line="360" w:lineRule="auto"/>
      </w:pPr>
      <w:r>
        <w:t xml:space="preserve">Die erste Folge von </w:t>
      </w:r>
      <w:r w:rsidR="00B82D02">
        <w:t>`</w:t>
      </w:r>
      <w:r>
        <w:t>Fib</w:t>
      </w:r>
      <w:r w:rsidR="00522B1D">
        <w:t>e</w:t>
      </w:r>
      <w:r>
        <w:t>r Talk</w:t>
      </w:r>
      <w:r w:rsidR="00B82D02">
        <w:t>‘</w:t>
      </w:r>
      <w:r>
        <w:t xml:space="preserve"> findet am </w:t>
      </w:r>
      <w:r w:rsidR="00522B1D">
        <w:t>6</w:t>
      </w:r>
      <w:r w:rsidR="00147BEF">
        <w:t xml:space="preserve">. November </w:t>
      </w:r>
      <w:r w:rsidR="00522B1D">
        <w:t xml:space="preserve">um 10 Uhr </w:t>
      </w:r>
      <w:r>
        <w:t xml:space="preserve">statt. Unter </w:t>
      </w:r>
      <w:hyperlink r:id="rId8" w:history="1">
        <w:r w:rsidR="00522B1D" w:rsidRPr="00585512">
          <w:rPr>
            <w:rStyle w:val="Hyperlink"/>
            <w:b/>
            <w:bCs/>
          </w:rPr>
          <w:t>https://www.tde.de/de/fiber-talk.html</w:t>
        </w:r>
      </w:hyperlink>
      <w:r>
        <w:t xml:space="preserve"> können sich Interessierte kostenlos für das Online-Seminar registrieren und die Agenda einsehen. Über die weiteren Folgen von </w:t>
      </w:r>
      <w:r w:rsidR="00B82D02">
        <w:t>`</w:t>
      </w:r>
      <w:r>
        <w:t>Fib</w:t>
      </w:r>
      <w:r w:rsidR="00522B1D">
        <w:t>e</w:t>
      </w:r>
      <w:r>
        <w:t>r Talk</w:t>
      </w:r>
      <w:r w:rsidR="00B82D02">
        <w:t>‘</w:t>
      </w:r>
      <w:r>
        <w:t xml:space="preserve"> informiert die tde auf ihrer Website </w:t>
      </w:r>
      <w:hyperlink r:id="rId9" w:history="1">
        <w:r w:rsidRPr="00332175">
          <w:rPr>
            <w:rStyle w:val="Hyperlink"/>
            <w:rFonts w:cstheme="minorBidi"/>
          </w:rPr>
          <w:t>www.tde.de</w:t>
        </w:r>
      </w:hyperlink>
      <w:r>
        <w:t>.</w:t>
      </w:r>
    </w:p>
    <w:p w14:paraId="5EB3B26C" w14:textId="42214866" w:rsidR="00D34764" w:rsidRDefault="00D34764" w:rsidP="00D34764">
      <w:pPr>
        <w:spacing w:before="100" w:beforeAutospacing="1" w:after="100" w:afterAutospacing="1"/>
        <w:rPr>
          <w:sz w:val="18"/>
          <w:szCs w:val="18"/>
          <w:lang w:eastAsia="de-DE"/>
        </w:rPr>
      </w:pPr>
      <w:r w:rsidRPr="004E7702">
        <w:rPr>
          <w:b/>
          <w:bCs/>
          <w:sz w:val="18"/>
          <w:szCs w:val="18"/>
          <w:lang w:eastAsia="de-DE"/>
        </w:rPr>
        <w:t>Über die tso GmbH</w:t>
      </w:r>
      <w:r w:rsidRPr="004E7702">
        <w:rPr>
          <w:b/>
          <w:bCs/>
          <w:sz w:val="18"/>
          <w:szCs w:val="18"/>
          <w:lang w:eastAsia="de-DE"/>
        </w:rPr>
        <w:br/>
      </w:r>
      <w:r w:rsidRPr="004E7702">
        <w:rPr>
          <w:sz w:val="18"/>
          <w:szCs w:val="18"/>
          <w:lang w:eastAsia="de-DE"/>
        </w:rPr>
        <w:t xml:space="preserve">Die tso GmbH ist Experte für Spleiß- und Messgerätetechnik, Werkzeuge und Geräte für Glasfaserkommunikationsnetze. Als autorisierter Vertriebspartner der marktführenden Hersteller Sumitomo, VIAVI Solutions, Fluke Networks, ITW Chemtronics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w:t>
      </w:r>
      <w:r>
        <w:rPr>
          <w:sz w:val="18"/>
          <w:szCs w:val="18"/>
          <w:lang w:eastAsia="de-DE"/>
        </w:rPr>
        <w:t>‚</w:t>
      </w:r>
      <w:r w:rsidRPr="004E7702">
        <w:rPr>
          <w:sz w:val="18"/>
          <w:szCs w:val="18"/>
          <w:lang w:eastAsia="de-DE"/>
        </w:rPr>
        <w:t xml:space="preserve">fiber experts'. </w:t>
      </w:r>
      <w:r w:rsidR="00865A61">
        <w:rPr>
          <w:sz w:val="18"/>
          <w:szCs w:val="18"/>
          <w:lang w:eastAsia="de-DE"/>
        </w:rPr>
        <w:t xml:space="preserve">Weitere Informationen unter: </w:t>
      </w:r>
      <w:hyperlink r:id="rId10" w:history="1">
        <w:r w:rsidR="00865A61" w:rsidRPr="00292E77">
          <w:rPr>
            <w:rStyle w:val="Hyperlink"/>
            <w:sz w:val="18"/>
            <w:szCs w:val="18"/>
            <w:lang w:eastAsia="de-DE"/>
          </w:rPr>
          <w:t>www.tso-gmbh.de</w:t>
        </w:r>
      </w:hyperlink>
    </w:p>
    <w:p w14:paraId="4A59835E" w14:textId="1FCC4D56" w:rsidR="00D34764" w:rsidRPr="00865A61" w:rsidRDefault="00865A61" w:rsidP="00D44F6F">
      <w:pPr>
        <w:rPr>
          <w:rFonts w:cs="Verdana"/>
          <w:b/>
          <w:bCs/>
          <w:sz w:val="18"/>
          <w:szCs w:val="18"/>
        </w:rPr>
      </w:pPr>
      <w:r w:rsidRPr="00865A61">
        <w:rPr>
          <w:b/>
          <w:bCs/>
          <w:sz w:val="18"/>
          <w:szCs w:val="18"/>
          <w:lang w:eastAsia="de-DE"/>
        </w:rPr>
        <w:t>Über VIAVI Solutions</w:t>
      </w:r>
      <w:r w:rsidRPr="00865A61">
        <w:rPr>
          <w:b/>
          <w:bCs/>
          <w:sz w:val="18"/>
          <w:szCs w:val="18"/>
          <w:lang w:eastAsia="de-DE"/>
        </w:rPr>
        <w:br/>
      </w:r>
      <w:r w:rsidRPr="00865A61">
        <w:rPr>
          <w:sz w:val="18"/>
          <w:szCs w:val="18"/>
          <w:lang w:eastAsia="de-DE"/>
        </w:rPr>
        <w:t>VIAVI (NASDAQ: VIAV) ist ein weltweit führender Anbieter von Netzwerktest-, Monitoring- und Assurance-Lösungen für Kommunikationsdienstleister, Unternehmen und deren Ökosysteme. Lösungen von VIAVI liefern durchgängig Transparenz über physische, virtuelle und hybride Netzwerke, so dass Kunden die Konnektivität, die Qualität und die Rentabilität ihrer Netze optimieren können. Die Mess- und Testlösungen von Viavi unterstützen Service-Provider und IT-Unternehmen bei der Optimierung und Wartung der größten und komplexesten Netzwerke der Welt. VIAVI liefert zu diesem Zweck ein umfassendes Portfolio innovativer Geräte, Systeme, Software und Dienstleistungen, die ein Unternehmen über den gesamten Lebenszyklus eines Netzwerkes hinweg unterstützen. Viavi arbeitet mit Anbietern von Festnetz- und Mobilfunkdiensten, mit Betreibern von IT-Unternehmensnetzen und Rechenzentren sowie mit Cloud-Anbietern und Herstellern von Netzwerk- und Kommunikationstechnik. Das Kerngeschäft der Unternehmenssparte Optical Specialty Products (OSP) besteht aus der Entwicklung und Herstellung optischer Beschichtungen, etwa für Banknoten. Weitere</w:t>
      </w:r>
      <w:r w:rsidRPr="00865A61">
        <w:rPr>
          <w:sz w:val="18"/>
          <w:szCs w:val="18"/>
        </w:rPr>
        <w:t xml:space="preserve"> Informationen zu VIAVI unter </w:t>
      </w:r>
      <w:hyperlink r:id="rId11" w:history="1">
        <w:r w:rsidRPr="00865A61">
          <w:rPr>
            <w:rStyle w:val="Hyperlink"/>
            <w:sz w:val="18"/>
            <w:szCs w:val="18"/>
          </w:rPr>
          <w:t>www.viavisolutions.com</w:t>
        </w:r>
      </w:hyperlink>
      <w:r w:rsidRPr="00865A61">
        <w:rPr>
          <w:sz w:val="18"/>
          <w:szCs w:val="18"/>
        </w:rPr>
        <w:t xml:space="preserve"> sowie auf </w:t>
      </w:r>
      <w:hyperlink r:id="rId12" w:history="1">
        <w:r w:rsidRPr="00865A61">
          <w:rPr>
            <w:rStyle w:val="Hyperlink"/>
            <w:sz w:val="18"/>
            <w:szCs w:val="18"/>
          </w:rPr>
          <w:t>VIAVI Perspectives</w:t>
        </w:r>
      </w:hyperlink>
      <w:r w:rsidRPr="00865A61">
        <w:rPr>
          <w:sz w:val="18"/>
          <w:szCs w:val="18"/>
        </w:rPr>
        <w:t xml:space="preserve">, </w:t>
      </w:r>
      <w:hyperlink r:id="rId13" w:history="1">
        <w:r w:rsidRPr="00865A61">
          <w:rPr>
            <w:rStyle w:val="Hyperlink"/>
            <w:sz w:val="18"/>
            <w:szCs w:val="18"/>
          </w:rPr>
          <w:t>LinkedIn</w:t>
        </w:r>
      </w:hyperlink>
      <w:r w:rsidRPr="00865A61">
        <w:rPr>
          <w:sz w:val="18"/>
          <w:szCs w:val="18"/>
        </w:rPr>
        <w:t xml:space="preserve">, </w:t>
      </w:r>
      <w:hyperlink r:id="rId14" w:history="1">
        <w:r w:rsidRPr="00865A61">
          <w:rPr>
            <w:rStyle w:val="Hyperlink"/>
            <w:sz w:val="18"/>
            <w:szCs w:val="18"/>
          </w:rPr>
          <w:t>Twitter</w:t>
        </w:r>
      </w:hyperlink>
      <w:r w:rsidRPr="00865A61">
        <w:rPr>
          <w:sz w:val="18"/>
          <w:szCs w:val="18"/>
        </w:rPr>
        <w:t xml:space="preserve">, </w:t>
      </w:r>
      <w:hyperlink r:id="rId15" w:history="1">
        <w:r w:rsidRPr="00865A61">
          <w:rPr>
            <w:rStyle w:val="Hyperlink"/>
            <w:sz w:val="18"/>
            <w:szCs w:val="18"/>
          </w:rPr>
          <w:t>YouTube</w:t>
        </w:r>
      </w:hyperlink>
      <w:r w:rsidRPr="00865A61">
        <w:rPr>
          <w:sz w:val="18"/>
          <w:szCs w:val="18"/>
        </w:rPr>
        <w:t xml:space="preserve"> und </w:t>
      </w:r>
      <w:hyperlink r:id="rId16" w:history="1">
        <w:r w:rsidRPr="00865A61">
          <w:rPr>
            <w:rStyle w:val="Hyperlink"/>
            <w:sz w:val="18"/>
            <w:szCs w:val="18"/>
          </w:rPr>
          <w:t>Facebook</w:t>
        </w:r>
      </w:hyperlink>
      <w:r w:rsidRPr="00865A61">
        <w:rPr>
          <w:sz w:val="18"/>
          <w:szCs w:val="18"/>
        </w:rPr>
        <w:t>.</w:t>
      </w:r>
    </w:p>
    <w:p w14:paraId="24023933" w14:textId="77777777" w:rsidR="00D14992" w:rsidRDefault="00D44F6F" w:rsidP="00D44F6F">
      <w:pPr>
        <w:rPr>
          <w:sz w:val="18"/>
          <w:szCs w:val="16"/>
        </w:rPr>
      </w:pPr>
      <w:r>
        <w:rPr>
          <w:rFonts w:cs="Verdana"/>
          <w:b/>
          <w:bCs/>
          <w:sz w:val="18"/>
          <w:szCs w:val="16"/>
        </w:rPr>
        <w:t>Über die tde – trans data elektronik GmbH</w:t>
      </w:r>
      <w:r>
        <w:rPr>
          <w:sz w:val="18"/>
          <w:szCs w:val="16"/>
        </w:rPr>
        <w:br/>
        <w:t xml:space="preserve">Als international erfolgreiches Unternehmen ist die tde – trans data elektronik GmbH seit mehr als 25 Jahren auf die Entwicklung und Herstellung skalierbarer Verkabelungssysteme für größte Packungsdichten spezialisiert. Auch das </w:t>
      </w:r>
      <w:r>
        <w:rPr>
          <w:rFonts w:cs="Cambria"/>
          <w:sz w:val="18"/>
          <w:szCs w:val="16"/>
        </w:rPr>
        <w:t xml:space="preserve">Kernforschungszentrum </w:t>
      </w:r>
      <w:r>
        <w:rPr>
          <w:bCs/>
          <w:color w:val="000000"/>
          <w:sz w:val="18"/>
          <w:szCs w:val="16"/>
          <w:shd w:val="clear" w:color="auto" w:fill="FFFFFF"/>
        </w:rPr>
        <w:t>CERN vertraut auf das Know-how des Technologieführers in der</w:t>
      </w:r>
      <w:r>
        <w:rPr>
          <w:sz w:val="18"/>
          <w:szCs w:val="16"/>
        </w:rPr>
        <w:t xml:space="preserve"> Mehrfasertechnik (MPO)</w:t>
      </w:r>
      <w:r>
        <w:rPr>
          <w:color w:val="000000"/>
          <w:sz w:val="18"/>
          <w:szCs w:val="16"/>
        </w:rPr>
        <w:t xml:space="preserve">. Das Portfolio </w:t>
      </w:r>
      <w:r>
        <w:rPr>
          <w:sz w:val="18"/>
          <w:szCs w:val="16"/>
        </w:rPr>
        <w:t xml:space="preserve">„Made in Germany“ </w:t>
      </w:r>
      <w:r>
        <w:rPr>
          <w:color w:val="000000"/>
          <w:sz w:val="18"/>
          <w:szCs w:val="16"/>
        </w:rPr>
        <w:t>umfasst komplette Systemlösungen mit Schwerpunkt Plug-and-play</w:t>
      </w:r>
      <w:r>
        <w:rPr>
          <w:sz w:val="18"/>
          <w:szCs w:val="16"/>
        </w:rPr>
        <w:t xml:space="preserve"> für High-Speed-Anwendungen im Bereich Datacom, Telecom, Industry, Medical und Defence. tde bietet mit einer eigenen Service-</w:t>
      </w:r>
    </w:p>
    <w:p w14:paraId="6BDB1CEA" w14:textId="77777777" w:rsidR="00D14992" w:rsidRDefault="00D14992">
      <w:pPr>
        <w:spacing w:after="160" w:line="259" w:lineRule="auto"/>
        <w:rPr>
          <w:sz w:val="18"/>
          <w:szCs w:val="16"/>
        </w:rPr>
      </w:pPr>
      <w:r>
        <w:rPr>
          <w:sz w:val="18"/>
          <w:szCs w:val="16"/>
        </w:rPr>
        <w:br w:type="page"/>
      </w:r>
    </w:p>
    <w:p w14:paraId="73088655" w14:textId="77777777" w:rsidR="00D14992" w:rsidRDefault="00D14992" w:rsidP="00D44F6F">
      <w:pPr>
        <w:rPr>
          <w:sz w:val="18"/>
          <w:szCs w:val="16"/>
        </w:rPr>
      </w:pPr>
    </w:p>
    <w:p w14:paraId="5A030E60" w14:textId="77777777" w:rsidR="00D14992" w:rsidRDefault="00D14992" w:rsidP="00D44F6F">
      <w:pPr>
        <w:rPr>
          <w:sz w:val="18"/>
          <w:szCs w:val="16"/>
        </w:rPr>
      </w:pPr>
    </w:p>
    <w:p w14:paraId="0847A3DE" w14:textId="4AAAA891" w:rsidR="00D44F6F" w:rsidRPr="008379C6" w:rsidRDefault="00D44F6F" w:rsidP="00D44F6F">
      <w:pPr>
        <w:rPr>
          <w:sz w:val="18"/>
          <w:szCs w:val="16"/>
        </w:rPr>
      </w:pPr>
      <w:r>
        <w:rPr>
          <w:sz w:val="18"/>
          <w:szCs w:val="16"/>
        </w:rPr>
        <w:t xml:space="preserve">Abteilung Planungs- und Installationsleistungen aus einer Hand und unterstützt den „European Code of Conduct“ für Energieeffizienz in Rechenzentren. Mehr unter: </w:t>
      </w:r>
      <w:hyperlink r:id="rId17" w:history="1">
        <w:r>
          <w:rPr>
            <w:rStyle w:val="Hyperlink"/>
            <w:sz w:val="18"/>
          </w:rPr>
          <w:t>www.tde.de</w:t>
        </w:r>
      </w:hyperlink>
      <w:r w:rsidR="00611FAB">
        <w:rPr>
          <w:rStyle w:val="Hyperlink"/>
          <w:sz w:val="18"/>
        </w:rPr>
        <w:t xml:space="preserve"> </w:t>
      </w:r>
      <w:r w:rsidR="00D14992" w:rsidRPr="008379C6">
        <w:rPr>
          <w:sz w:val="18"/>
          <w:szCs w:val="16"/>
        </w:rPr>
        <w:t xml:space="preserve">sowie auf </w:t>
      </w:r>
      <w:hyperlink r:id="rId18" w:history="1">
        <w:r w:rsidR="00D14992" w:rsidRPr="008379C6">
          <w:rPr>
            <w:rStyle w:val="Hyperlink"/>
            <w:sz w:val="18"/>
            <w:szCs w:val="16"/>
          </w:rPr>
          <w:t>LinkedIn</w:t>
        </w:r>
      </w:hyperlink>
      <w:r w:rsidR="00D14992" w:rsidRPr="008379C6">
        <w:rPr>
          <w:sz w:val="18"/>
          <w:szCs w:val="16"/>
        </w:rPr>
        <w:t xml:space="preserve">, </w:t>
      </w:r>
      <w:hyperlink r:id="rId19" w:history="1">
        <w:r w:rsidR="00D14992" w:rsidRPr="008379C6">
          <w:rPr>
            <w:rStyle w:val="Hyperlink"/>
            <w:sz w:val="18"/>
            <w:szCs w:val="16"/>
          </w:rPr>
          <w:t>Twitter</w:t>
        </w:r>
      </w:hyperlink>
      <w:r w:rsidR="00D14992" w:rsidRPr="008379C6">
        <w:rPr>
          <w:sz w:val="18"/>
          <w:szCs w:val="16"/>
        </w:rPr>
        <w:t xml:space="preserve"> und </w:t>
      </w:r>
      <w:hyperlink r:id="rId20" w:history="1">
        <w:r w:rsidR="00D14992" w:rsidRPr="000C77E9">
          <w:rPr>
            <w:rStyle w:val="Hyperlink"/>
            <w:sz w:val="18"/>
            <w:szCs w:val="16"/>
          </w:rPr>
          <w:t>Xing</w:t>
        </w:r>
      </w:hyperlink>
      <w:r w:rsidR="00D14992" w:rsidRPr="008379C6">
        <w:rPr>
          <w:sz w:val="18"/>
          <w:szCs w:val="16"/>
        </w:rPr>
        <w:t xml:space="preserve">. </w:t>
      </w:r>
    </w:p>
    <w:p w14:paraId="3F663DA9" w14:textId="77777777" w:rsidR="00D44F6F" w:rsidRDefault="00D44F6F" w:rsidP="00D44F6F">
      <w:pPr>
        <w:widowControl w:val="0"/>
        <w:autoSpaceDE w:val="0"/>
        <w:autoSpaceDN w:val="0"/>
        <w:adjustRightInd w:val="0"/>
        <w:spacing w:after="240"/>
        <w:rPr>
          <w:rStyle w:val="Hyperlink"/>
          <w:rFonts w:asciiTheme="minorHAnsi" w:hAnsiTheme="minorHAnsi"/>
        </w:rPr>
      </w:pPr>
      <w:r>
        <w:rPr>
          <w:rFonts w:cs="Verdana"/>
          <w:b/>
          <w:bCs/>
          <w:sz w:val="18"/>
          <w:szCs w:val="16"/>
        </w:rPr>
        <w:t>Unternehmenskontakt</w:t>
      </w:r>
      <w:r>
        <w:rPr>
          <w:rFonts w:cs="Verdana"/>
          <w:b/>
          <w:bCs/>
          <w:sz w:val="18"/>
          <w:szCs w:val="16"/>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21" w:history="1">
        <w:r>
          <w:rPr>
            <w:rStyle w:val="Hyperlink"/>
            <w:sz w:val="18"/>
          </w:rPr>
          <w:t>info@tde.de</w:t>
        </w:r>
      </w:hyperlink>
      <w:r>
        <w:rPr>
          <w:sz w:val="18"/>
          <w:szCs w:val="16"/>
        </w:rPr>
        <w:t xml:space="preserve">, </w:t>
      </w:r>
      <w:hyperlink r:id="rId22" w:history="1">
        <w:r>
          <w:rPr>
            <w:rStyle w:val="Hyperlink"/>
            <w:sz w:val="18"/>
          </w:rPr>
          <w:t>www.tde.de</w:t>
        </w:r>
      </w:hyperlink>
    </w:p>
    <w:p w14:paraId="50585735" w14:textId="77777777" w:rsidR="00D44F6F" w:rsidRDefault="00D44F6F" w:rsidP="00D44F6F">
      <w:pPr>
        <w:spacing w:after="0"/>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68166BC9" w14:textId="77777777" w:rsidR="00D44F6F" w:rsidRDefault="00D44F6F" w:rsidP="00D44F6F">
      <w:pPr>
        <w:spacing w:after="0"/>
        <w:jc w:val="both"/>
      </w:pPr>
      <w:r>
        <w:rPr>
          <w:sz w:val="18"/>
          <w:szCs w:val="16"/>
        </w:rPr>
        <w:t xml:space="preserve">Frauke Schütz, Tel: +49 821 4508 7916, </w:t>
      </w:r>
      <w:hyperlink r:id="rId23" w:history="1">
        <w:r>
          <w:rPr>
            <w:rStyle w:val="Hyperlink"/>
            <w:sz w:val="18"/>
          </w:rPr>
          <w:t>fs@epr-online.de</w:t>
        </w:r>
      </w:hyperlink>
    </w:p>
    <w:p w14:paraId="3F31EE90" w14:textId="77777777" w:rsidR="00D44F6F" w:rsidRDefault="00D44F6F" w:rsidP="00D44F6F">
      <w:pPr>
        <w:spacing w:after="0"/>
        <w:jc w:val="both"/>
      </w:pPr>
      <w:r>
        <w:rPr>
          <w:sz w:val="18"/>
          <w:szCs w:val="16"/>
        </w:rPr>
        <w:t>Sabine Hensold, Tel: +49 821 4508 7917,</w:t>
      </w:r>
      <w:r>
        <w:rPr>
          <w:b/>
          <w:sz w:val="18"/>
          <w:szCs w:val="16"/>
        </w:rPr>
        <w:t xml:space="preserve"> </w:t>
      </w:r>
      <w:hyperlink r:id="rId24" w:history="1">
        <w:r>
          <w:rPr>
            <w:rStyle w:val="Hyperlink"/>
            <w:sz w:val="18"/>
          </w:rPr>
          <w:t>sh@epr-online.de</w:t>
        </w:r>
      </w:hyperlink>
    </w:p>
    <w:p w14:paraId="7999DD68" w14:textId="77777777" w:rsidR="00D44F6F" w:rsidRDefault="00954CD5" w:rsidP="00D44F6F">
      <w:pPr>
        <w:spacing w:after="0"/>
        <w:jc w:val="both"/>
        <w:rPr>
          <w:b/>
          <w:bCs/>
          <w:u w:val="single"/>
        </w:rPr>
      </w:pPr>
      <w:hyperlink r:id="rId25" w:history="1">
        <w:r w:rsidR="00D44F6F">
          <w:rPr>
            <w:rStyle w:val="Hyperlink"/>
            <w:sz w:val="18"/>
          </w:rPr>
          <w:t>www.epr-online.de</w:t>
        </w:r>
      </w:hyperlink>
    </w:p>
    <w:p w14:paraId="1ECFC97B" w14:textId="77777777" w:rsidR="00D44F6F" w:rsidRDefault="00D44F6F" w:rsidP="00D44F6F">
      <w:pPr>
        <w:rPr>
          <w:rStyle w:val="Hyperlink"/>
          <w:rFonts w:asciiTheme="minorHAnsi" w:hAnsiTheme="minorHAnsi"/>
          <w:sz w:val="18"/>
        </w:rPr>
      </w:pPr>
    </w:p>
    <w:p w14:paraId="0A4FB33E" w14:textId="77777777" w:rsidR="00D44F6F" w:rsidRDefault="00D44F6F" w:rsidP="00D44F6F">
      <w:pPr>
        <w:spacing w:line="360" w:lineRule="auto"/>
      </w:pPr>
    </w:p>
    <w:sectPr w:rsidR="00D44F6F">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536AD" w14:textId="77777777" w:rsidR="00446425" w:rsidRDefault="00446425" w:rsidP="00986D29">
      <w:pPr>
        <w:spacing w:after="0" w:line="240" w:lineRule="auto"/>
      </w:pPr>
      <w:r>
        <w:separator/>
      </w:r>
    </w:p>
  </w:endnote>
  <w:endnote w:type="continuationSeparator" w:id="0">
    <w:p w14:paraId="33AE00F4" w14:textId="77777777" w:rsidR="00446425" w:rsidRDefault="00446425"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6F66" w14:textId="77777777" w:rsidR="00446425" w:rsidRDefault="00446425" w:rsidP="00986D29">
      <w:pPr>
        <w:spacing w:after="0" w:line="240" w:lineRule="auto"/>
      </w:pPr>
      <w:r>
        <w:separator/>
      </w:r>
    </w:p>
  </w:footnote>
  <w:footnote w:type="continuationSeparator" w:id="0">
    <w:p w14:paraId="1D51C91D" w14:textId="77777777" w:rsidR="00446425" w:rsidRDefault="00446425"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FAD8" w14:textId="77777777" w:rsidR="00986D29" w:rsidRDefault="00986D29"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9264" behindDoc="1" locked="0" layoutInCell="1" allowOverlap="1" wp14:anchorId="69DD0702" wp14:editId="1BBE2324">
          <wp:simplePos x="0" y="0"/>
          <wp:positionH relativeFrom="column">
            <wp:posOffset>4743450</wp:posOffset>
          </wp:positionH>
          <wp:positionV relativeFrom="paragraph">
            <wp:posOffset>-40944</wp:posOffset>
          </wp:positionV>
          <wp:extent cx="1416050" cy="659130"/>
          <wp:effectExtent l="0" t="0" r="0" b="762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98E71"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A96"/>
    <w:multiLevelType w:val="hybridMultilevel"/>
    <w:tmpl w:val="958A78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366E5"/>
    <w:rsid w:val="00065834"/>
    <w:rsid w:val="0007097A"/>
    <w:rsid w:val="000C77E9"/>
    <w:rsid w:val="000D32DF"/>
    <w:rsid w:val="000E6DE9"/>
    <w:rsid w:val="00110F46"/>
    <w:rsid w:val="00146E07"/>
    <w:rsid w:val="00147BEF"/>
    <w:rsid w:val="00170E62"/>
    <w:rsid w:val="001B360D"/>
    <w:rsid w:val="001B3B75"/>
    <w:rsid w:val="001D4F8C"/>
    <w:rsid w:val="002172D4"/>
    <w:rsid w:val="00243617"/>
    <w:rsid w:val="00285FE7"/>
    <w:rsid w:val="002A2413"/>
    <w:rsid w:val="002A7D64"/>
    <w:rsid w:val="00303A9C"/>
    <w:rsid w:val="00307055"/>
    <w:rsid w:val="003102BD"/>
    <w:rsid w:val="0036650E"/>
    <w:rsid w:val="00373792"/>
    <w:rsid w:val="003E5B19"/>
    <w:rsid w:val="0044094C"/>
    <w:rsid w:val="00446425"/>
    <w:rsid w:val="0047393B"/>
    <w:rsid w:val="00475493"/>
    <w:rsid w:val="004B7BC3"/>
    <w:rsid w:val="004F00FA"/>
    <w:rsid w:val="00522B1D"/>
    <w:rsid w:val="005444ED"/>
    <w:rsid w:val="005F69BF"/>
    <w:rsid w:val="00611FAB"/>
    <w:rsid w:val="00613C70"/>
    <w:rsid w:val="006239A5"/>
    <w:rsid w:val="006377E0"/>
    <w:rsid w:val="00644DEF"/>
    <w:rsid w:val="0071686D"/>
    <w:rsid w:val="00745F7A"/>
    <w:rsid w:val="00765B3F"/>
    <w:rsid w:val="007808F7"/>
    <w:rsid w:val="007C0869"/>
    <w:rsid w:val="007D1D3F"/>
    <w:rsid w:val="007D4313"/>
    <w:rsid w:val="00823E78"/>
    <w:rsid w:val="008379C6"/>
    <w:rsid w:val="00865A61"/>
    <w:rsid w:val="00867799"/>
    <w:rsid w:val="008F2474"/>
    <w:rsid w:val="00925BD5"/>
    <w:rsid w:val="00954CD5"/>
    <w:rsid w:val="009771D9"/>
    <w:rsid w:val="00986D29"/>
    <w:rsid w:val="00990CD4"/>
    <w:rsid w:val="00992CC5"/>
    <w:rsid w:val="009C546C"/>
    <w:rsid w:val="00A52CF4"/>
    <w:rsid w:val="00A7141C"/>
    <w:rsid w:val="00AD1673"/>
    <w:rsid w:val="00B05ADD"/>
    <w:rsid w:val="00B12347"/>
    <w:rsid w:val="00B82D02"/>
    <w:rsid w:val="00BC5BC1"/>
    <w:rsid w:val="00BF7990"/>
    <w:rsid w:val="00C43B9F"/>
    <w:rsid w:val="00CA737A"/>
    <w:rsid w:val="00CF0287"/>
    <w:rsid w:val="00D03B80"/>
    <w:rsid w:val="00D14992"/>
    <w:rsid w:val="00D34764"/>
    <w:rsid w:val="00D44F6F"/>
    <w:rsid w:val="00D47B2C"/>
    <w:rsid w:val="00D47B87"/>
    <w:rsid w:val="00DC3649"/>
    <w:rsid w:val="00DC3CE1"/>
    <w:rsid w:val="00DC5697"/>
    <w:rsid w:val="00DD424E"/>
    <w:rsid w:val="00DF4A85"/>
    <w:rsid w:val="00E335AF"/>
    <w:rsid w:val="00E80CEB"/>
    <w:rsid w:val="00E940ED"/>
    <w:rsid w:val="00EA43B2"/>
    <w:rsid w:val="00EA7665"/>
    <w:rsid w:val="00FC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175"/>
  <w15:docId w15:val="{87FD30A8-C358-460D-9E85-97138960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4DEF"/>
    <w:rPr>
      <w:rFonts w:ascii="Segoe UI" w:hAnsi="Segoe UI" w:cs="Segoe UI"/>
      <w:sz w:val="18"/>
      <w:szCs w:val="18"/>
    </w:rPr>
  </w:style>
  <w:style w:type="character" w:styleId="Hyperlink">
    <w:name w:val="Hyperlink"/>
    <w:basedOn w:val="Absatz-Standardschriftart"/>
    <w:uiPriority w:val="99"/>
    <w:unhideWhenUsed/>
    <w:rsid w:val="00992CC5"/>
    <w:rPr>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D29"/>
    <w:rPr>
      <w:rFonts w:ascii="Calibri" w:hAnsi="Calibri" w:cs="Calibri"/>
    </w:rPr>
  </w:style>
  <w:style w:type="character" w:styleId="Fett">
    <w:name w:val="Strong"/>
    <w:basedOn w:val="Absatz-Standardschriftart"/>
    <w:uiPriority w:val="22"/>
    <w:qFormat/>
    <w:rsid w:val="00865A61"/>
    <w:rPr>
      <w:b/>
      <w:bCs/>
    </w:rPr>
  </w:style>
  <w:style w:type="character" w:styleId="BesuchterLink">
    <w:name w:val="FollowedHyperlink"/>
    <w:basedOn w:val="Absatz-Standardschriftart"/>
    <w:uiPriority w:val="99"/>
    <w:semiHidden/>
    <w:unhideWhenUsed/>
    <w:rsid w:val="00865A61"/>
    <w:rPr>
      <w:color w:val="954F72" w:themeColor="followedHyperlink"/>
      <w:u w:val="single"/>
    </w:rPr>
  </w:style>
  <w:style w:type="character" w:styleId="NichtaufgelsteErwhnung">
    <w:name w:val="Unresolved Mention"/>
    <w:basedOn w:val="Absatz-Standardschriftart"/>
    <w:uiPriority w:val="99"/>
    <w:semiHidden/>
    <w:unhideWhenUsed/>
    <w:rsid w:val="00D1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50581">
      <w:bodyDiv w:val="1"/>
      <w:marLeft w:val="0"/>
      <w:marRight w:val="0"/>
      <w:marTop w:val="0"/>
      <w:marBottom w:val="0"/>
      <w:divBdr>
        <w:top w:val="none" w:sz="0" w:space="0" w:color="auto"/>
        <w:left w:val="none" w:sz="0" w:space="0" w:color="auto"/>
        <w:bottom w:val="none" w:sz="0" w:space="0" w:color="auto"/>
        <w:right w:val="none" w:sz="0" w:space="0" w:color="auto"/>
      </w:divBdr>
    </w:div>
    <w:div w:id="997458591">
      <w:bodyDiv w:val="1"/>
      <w:marLeft w:val="0"/>
      <w:marRight w:val="0"/>
      <w:marTop w:val="0"/>
      <w:marBottom w:val="0"/>
      <w:divBdr>
        <w:top w:val="none" w:sz="0" w:space="0" w:color="auto"/>
        <w:left w:val="none" w:sz="0" w:space="0" w:color="auto"/>
        <w:bottom w:val="none" w:sz="0" w:space="0" w:color="auto"/>
        <w:right w:val="none" w:sz="0" w:space="0" w:color="auto"/>
      </w:divBdr>
    </w:div>
    <w:div w:id="1062291630">
      <w:bodyDiv w:val="1"/>
      <w:marLeft w:val="0"/>
      <w:marRight w:val="0"/>
      <w:marTop w:val="0"/>
      <w:marBottom w:val="0"/>
      <w:divBdr>
        <w:top w:val="none" w:sz="0" w:space="0" w:color="auto"/>
        <w:left w:val="none" w:sz="0" w:space="0" w:color="auto"/>
        <w:bottom w:val="none" w:sz="0" w:space="0" w:color="auto"/>
        <w:right w:val="none" w:sz="0" w:space="0" w:color="auto"/>
      </w:divBdr>
    </w:div>
    <w:div w:id="14996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e.de/de/fiber-talk.html" TargetMode="External"/><Relationship Id="rId13" Type="http://schemas.openxmlformats.org/officeDocument/2006/relationships/hyperlink" Target="https://www.linkedin.com/company/viavi-solutions?trk=nav_account_sub_nav_company_admin" TargetMode="External"/><Relationship Id="rId18" Type="http://schemas.openxmlformats.org/officeDocument/2006/relationships/hyperlink" Target="https://www.linkedin.com/company/tde-trans-data-elektronik-gmb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nfo@tde.de" TargetMode="External"/><Relationship Id="rId7" Type="http://schemas.openxmlformats.org/officeDocument/2006/relationships/hyperlink" Target="https://www.tde.de/de/fiber-talk.html" TargetMode="External"/><Relationship Id="rId12" Type="http://schemas.openxmlformats.org/officeDocument/2006/relationships/hyperlink" Target="http://blog.viavisolutions.com/" TargetMode="External"/><Relationship Id="rId17" Type="http://schemas.openxmlformats.org/officeDocument/2006/relationships/hyperlink" Target="http://www.tde.de/" TargetMode="External"/><Relationship Id="rId25" Type="http://schemas.openxmlformats.org/officeDocument/2006/relationships/hyperlink" Target="http://www.epr-online.de/" TargetMode="External"/><Relationship Id="rId2" Type="http://schemas.openxmlformats.org/officeDocument/2006/relationships/styles" Target="styles.xml"/><Relationship Id="rId16" Type="http://schemas.openxmlformats.org/officeDocument/2006/relationships/hyperlink" Target="https://www.facebook.com/viavisolutions" TargetMode="External"/><Relationship Id="rId20" Type="http://schemas.openxmlformats.org/officeDocument/2006/relationships/hyperlink" Target="https://www.xing.com/companies/tde-transdataelektronikgmbh/up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visolutions.de/" TargetMode="External"/><Relationship Id="rId24" Type="http://schemas.openxmlformats.org/officeDocument/2006/relationships/hyperlink" Target="mailto:sh@epr-online.de" TargetMode="External"/><Relationship Id="rId5" Type="http://schemas.openxmlformats.org/officeDocument/2006/relationships/footnotes" Target="footnotes.xml"/><Relationship Id="rId15" Type="http://schemas.openxmlformats.org/officeDocument/2006/relationships/hyperlink" Target="https://www.youtube.com/channel/UCCCGcTKD1teKf8VyaEKm-MA" TargetMode="External"/><Relationship Id="rId23" Type="http://schemas.openxmlformats.org/officeDocument/2006/relationships/hyperlink" Target="mailto:fs@epr-online.de" TargetMode="External"/><Relationship Id="rId28" Type="http://schemas.openxmlformats.org/officeDocument/2006/relationships/theme" Target="theme/theme1.xml"/><Relationship Id="rId10" Type="http://schemas.openxmlformats.org/officeDocument/2006/relationships/hyperlink" Target="http://www.tso-gmbh.de" TargetMode="External"/><Relationship Id="rId19" Type="http://schemas.openxmlformats.org/officeDocument/2006/relationships/hyperlink" Target="https://twitter.com/tdeConnect" TargetMode="External"/><Relationship Id="rId4" Type="http://schemas.openxmlformats.org/officeDocument/2006/relationships/webSettings" Target="webSettings.xml"/><Relationship Id="rId9" Type="http://schemas.openxmlformats.org/officeDocument/2006/relationships/hyperlink" Target="http://www.tde.de" TargetMode="External"/><Relationship Id="rId14" Type="http://schemas.openxmlformats.org/officeDocument/2006/relationships/hyperlink" Target="http://www.twitter.com/viavisolutions" TargetMode="External"/><Relationship Id="rId22" Type="http://schemas.openxmlformats.org/officeDocument/2006/relationships/hyperlink" Target="http://www.tde.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Frauke Schütz | epr - elsaesser public relations</cp:lastModifiedBy>
  <cp:revision>4</cp:revision>
  <dcterms:created xsi:type="dcterms:W3CDTF">2020-10-13T12:15:00Z</dcterms:created>
  <dcterms:modified xsi:type="dcterms:W3CDTF">2020-10-13T13:48:00Z</dcterms:modified>
</cp:coreProperties>
</file>