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5336" w14:textId="2B03D5B4" w:rsidR="007B183C" w:rsidRDefault="00592985" w:rsidP="007B183C">
      <w:pPr>
        <w:spacing w:line="320" w:lineRule="atLeast"/>
        <w:rPr>
          <w:rFonts w:ascii="Verdana" w:hAnsi="Verdana"/>
          <w:bCs/>
          <w:sz w:val="20"/>
          <w:szCs w:val="20"/>
          <w:u w:val="single"/>
        </w:rPr>
      </w:pPr>
      <w:r>
        <w:rPr>
          <w:rFonts w:ascii="Verdana" w:hAnsi="Verdana"/>
          <w:bCs/>
          <w:sz w:val="20"/>
          <w:szCs w:val="20"/>
          <w:u w:val="single"/>
        </w:rPr>
        <w:t>SPE System Alliance veranstaltet i</w:t>
      </w:r>
      <w:r w:rsidR="00CC001C">
        <w:rPr>
          <w:rFonts w:ascii="Verdana" w:hAnsi="Verdana"/>
          <w:bCs/>
          <w:sz w:val="20"/>
          <w:szCs w:val="20"/>
          <w:u w:val="single"/>
        </w:rPr>
        <w:t xml:space="preserve">nternationale Digitalkonferenz </w:t>
      </w:r>
      <w:r w:rsidR="00A45294">
        <w:rPr>
          <w:rFonts w:ascii="Verdana" w:hAnsi="Verdana"/>
          <w:bCs/>
          <w:sz w:val="20"/>
          <w:szCs w:val="20"/>
          <w:u w:val="single"/>
        </w:rPr>
        <w:t>am</w:t>
      </w:r>
      <w:r w:rsidR="00CC001C">
        <w:rPr>
          <w:rFonts w:ascii="Verdana" w:hAnsi="Verdana"/>
          <w:bCs/>
          <w:sz w:val="20"/>
          <w:szCs w:val="20"/>
          <w:u w:val="single"/>
        </w:rPr>
        <w:t xml:space="preserve"> 22.</w:t>
      </w:r>
      <w:r w:rsidR="00A45294">
        <w:rPr>
          <w:rFonts w:ascii="Verdana" w:hAnsi="Verdana"/>
          <w:bCs/>
          <w:sz w:val="20"/>
          <w:szCs w:val="20"/>
          <w:u w:val="single"/>
        </w:rPr>
        <w:t xml:space="preserve"> und </w:t>
      </w:r>
      <w:r w:rsidR="00CC001C">
        <w:rPr>
          <w:rFonts w:ascii="Verdana" w:hAnsi="Verdana"/>
          <w:bCs/>
          <w:sz w:val="20"/>
          <w:szCs w:val="20"/>
          <w:u w:val="single"/>
        </w:rPr>
        <w:t>23.</w:t>
      </w:r>
      <w:r w:rsidR="00A45294">
        <w:rPr>
          <w:rFonts w:ascii="Verdana" w:hAnsi="Verdana"/>
          <w:bCs/>
          <w:sz w:val="20"/>
          <w:szCs w:val="20"/>
          <w:u w:val="single"/>
        </w:rPr>
        <w:t xml:space="preserve"> September</w:t>
      </w:r>
    </w:p>
    <w:p w14:paraId="45391935" w14:textId="77777777" w:rsidR="007B183C" w:rsidRPr="00E435AC" w:rsidRDefault="007B183C" w:rsidP="007B183C">
      <w:pPr>
        <w:spacing w:line="320" w:lineRule="atLeast"/>
        <w:rPr>
          <w:rFonts w:ascii="Verdana" w:hAnsi="Verdana"/>
          <w:bCs/>
          <w:sz w:val="20"/>
          <w:szCs w:val="20"/>
          <w:u w:val="single"/>
        </w:rPr>
      </w:pPr>
    </w:p>
    <w:p w14:paraId="3A88D0E2" w14:textId="489045C4" w:rsidR="007B183C" w:rsidRDefault="00592985" w:rsidP="007B183C">
      <w:pPr>
        <w:spacing w:line="320" w:lineRule="atLeast"/>
        <w:rPr>
          <w:rFonts w:ascii="Verdana" w:hAnsi="Verdana"/>
          <w:b/>
          <w:bCs/>
          <w:sz w:val="32"/>
          <w:szCs w:val="32"/>
        </w:rPr>
      </w:pPr>
      <w:r>
        <w:rPr>
          <w:rFonts w:ascii="Verdana" w:hAnsi="Verdana"/>
          <w:b/>
          <w:bCs/>
          <w:sz w:val="32"/>
          <w:szCs w:val="32"/>
        </w:rPr>
        <w:t xml:space="preserve">SPE Technology Days: </w:t>
      </w:r>
      <w:proofErr w:type="spellStart"/>
      <w:r w:rsidR="00CC001C">
        <w:rPr>
          <w:rFonts w:ascii="Verdana" w:hAnsi="Verdana"/>
          <w:b/>
          <w:bCs/>
          <w:sz w:val="32"/>
          <w:szCs w:val="32"/>
        </w:rPr>
        <w:t>Prysmian</w:t>
      </w:r>
      <w:proofErr w:type="spellEnd"/>
      <w:r w:rsidR="00CC001C">
        <w:rPr>
          <w:rFonts w:ascii="Verdana" w:hAnsi="Verdana"/>
          <w:b/>
          <w:bCs/>
          <w:sz w:val="32"/>
          <w:szCs w:val="32"/>
        </w:rPr>
        <w:t xml:space="preserve"> Group </w:t>
      </w:r>
      <w:r>
        <w:rPr>
          <w:rFonts w:ascii="Verdana" w:hAnsi="Verdana"/>
          <w:b/>
          <w:bCs/>
          <w:sz w:val="32"/>
          <w:szCs w:val="32"/>
        </w:rPr>
        <w:t xml:space="preserve">informiert über Kabel für Single Pair Ethernet </w:t>
      </w:r>
    </w:p>
    <w:p w14:paraId="2DC244A5" w14:textId="77777777" w:rsidR="007B183C" w:rsidRDefault="007B183C" w:rsidP="007B183C">
      <w:pPr>
        <w:spacing w:line="320" w:lineRule="atLeast"/>
        <w:jc w:val="both"/>
        <w:rPr>
          <w:rFonts w:ascii="Verdana" w:hAnsi="Verdana"/>
          <w:b/>
          <w:sz w:val="20"/>
          <w:szCs w:val="20"/>
        </w:rPr>
      </w:pPr>
    </w:p>
    <w:p w14:paraId="4AF49AF9" w14:textId="42B31D57" w:rsidR="00F85850" w:rsidRDefault="007B183C" w:rsidP="00F85850">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79385B">
        <w:rPr>
          <w:rFonts w:ascii="Verdana" w:hAnsi="Verdana"/>
          <w:b/>
          <w:sz w:val="20"/>
          <w:szCs w:val="20"/>
        </w:rPr>
        <w:t>27</w:t>
      </w:r>
      <w:r>
        <w:rPr>
          <w:rFonts w:ascii="Verdana" w:hAnsi="Verdana"/>
          <w:b/>
          <w:sz w:val="20"/>
          <w:szCs w:val="20"/>
        </w:rPr>
        <w:t xml:space="preserve">. </w:t>
      </w:r>
      <w:r w:rsidR="005E5765">
        <w:rPr>
          <w:rFonts w:ascii="Verdana" w:hAnsi="Verdana"/>
          <w:b/>
          <w:sz w:val="20"/>
          <w:szCs w:val="20"/>
        </w:rPr>
        <w:t>August</w:t>
      </w:r>
      <w:r>
        <w:rPr>
          <w:rFonts w:ascii="Verdana" w:hAnsi="Verdana"/>
          <w:b/>
          <w:sz w:val="20"/>
          <w:szCs w:val="20"/>
        </w:rPr>
        <w:t xml:space="preserve"> </w:t>
      </w:r>
      <w:r w:rsidRPr="00E435AC">
        <w:rPr>
          <w:rFonts w:ascii="Verdana" w:hAnsi="Verdana"/>
          <w:b/>
          <w:sz w:val="20"/>
          <w:szCs w:val="20"/>
        </w:rPr>
        <w:t>2020</w:t>
      </w:r>
      <w:r w:rsidR="0079385B">
        <w:rPr>
          <w:rFonts w:ascii="Verdana" w:hAnsi="Verdana"/>
          <w:b/>
          <w:sz w:val="20"/>
          <w:szCs w:val="20"/>
        </w:rPr>
        <w:t xml:space="preserve"> </w:t>
      </w:r>
      <w:r w:rsidRPr="00E435AC">
        <w:rPr>
          <w:rFonts w:ascii="Verdana" w:hAnsi="Verdana"/>
          <w:b/>
          <w:sz w:val="20"/>
          <w:szCs w:val="20"/>
        </w:rPr>
        <w:t>–</w:t>
      </w:r>
      <w:r w:rsidR="0079385B">
        <w:rPr>
          <w:rFonts w:ascii="Verdana" w:hAnsi="Verdana"/>
          <w:b/>
          <w:sz w:val="20"/>
          <w:szCs w:val="20"/>
        </w:rPr>
        <w:t xml:space="preserve"> </w:t>
      </w:r>
      <w:r w:rsidR="00263B7A">
        <w:rPr>
          <w:rFonts w:ascii="Verdana" w:hAnsi="Verdana"/>
          <w:b/>
          <w:sz w:val="20"/>
          <w:szCs w:val="20"/>
        </w:rPr>
        <w:t>D</w:t>
      </w:r>
      <w:r w:rsidR="00F85850" w:rsidRPr="00F85850">
        <w:rPr>
          <w:rFonts w:ascii="Verdana" w:hAnsi="Verdana"/>
          <w:b/>
          <w:sz w:val="20"/>
          <w:szCs w:val="20"/>
        </w:rPr>
        <w:t xml:space="preserve">ie SPE System Alliance </w:t>
      </w:r>
      <w:r w:rsidR="00263B7A">
        <w:rPr>
          <w:rFonts w:ascii="Verdana" w:hAnsi="Verdana"/>
          <w:b/>
          <w:sz w:val="20"/>
          <w:szCs w:val="20"/>
        </w:rPr>
        <w:t xml:space="preserve">veranstaltet am 22. und 23. September erstmals die SPE Technology Days. </w:t>
      </w:r>
      <w:r w:rsidR="00BC2C32">
        <w:rPr>
          <w:rFonts w:ascii="Verdana" w:hAnsi="Verdana"/>
          <w:b/>
          <w:sz w:val="20"/>
          <w:szCs w:val="20"/>
        </w:rPr>
        <w:t>Mit der Digitalkonferenz möchte d</w:t>
      </w:r>
      <w:r w:rsidR="00414D63">
        <w:rPr>
          <w:rFonts w:ascii="Verdana" w:hAnsi="Verdana"/>
          <w:b/>
          <w:sz w:val="20"/>
          <w:szCs w:val="20"/>
        </w:rPr>
        <w:t xml:space="preserve">as im Frühjahr 2020 gegründete Bündnis </w:t>
      </w:r>
      <w:r w:rsidR="00263B7A">
        <w:rPr>
          <w:rFonts w:ascii="Verdana" w:hAnsi="Verdana"/>
          <w:b/>
          <w:sz w:val="20"/>
          <w:szCs w:val="20"/>
        </w:rPr>
        <w:t xml:space="preserve">den </w:t>
      </w:r>
      <w:r w:rsidR="00F85850" w:rsidRPr="00F85850">
        <w:rPr>
          <w:rFonts w:ascii="Verdana" w:hAnsi="Verdana"/>
          <w:b/>
          <w:sz w:val="20"/>
          <w:szCs w:val="20"/>
        </w:rPr>
        <w:t xml:space="preserve">Wissensaustausch zwischen Experten unterschiedlicher Branchen und Technologiebereiche zu Single Pair Ethernet </w:t>
      </w:r>
      <w:r w:rsidR="008C58C7">
        <w:rPr>
          <w:rFonts w:ascii="Verdana" w:hAnsi="Verdana"/>
          <w:b/>
          <w:sz w:val="20"/>
          <w:szCs w:val="20"/>
        </w:rPr>
        <w:t>(SPE)</w:t>
      </w:r>
      <w:r w:rsidR="00414D63">
        <w:rPr>
          <w:rFonts w:ascii="Verdana" w:hAnsi="Verdana"/>
          <w:b/>
          <w:sz w:val="20"/>
          <w:szCs w:val="20"/>
        </w:rPr>
        <w:t xml:space="preserve"> </w:t>
      </w:r>
      <w:r w:rsidR="00A45294">
        <w:rPr>
          <w:rFonts w:ascii="Verdana" w:hAnsi="Verdana"/>
          <w:b/>
          <w:sz w:val="20"/>
          <w:szCs w:val="20"/>
        </w:rPr>
        <w:t>fördern</w:t>
      </w:r>
      <w:r w:rsidR="00F85850" w:rsidRPr="00F85850">
        <w:rPr>
          <w:rFonts w:ascii="Verdana" w:hAnsi="Verdana"/>
          <w:b/>
          <w:sz w:val="20"/>
          <w:szCs w:val="20"/>
        </w:rPr>
        <w:t xml:space="preserve">. </w:t>
      </w:r>
      <w:r w:rsidR="00263B7A">
        <w:rPr>
          <w:rFonts w:ascii="Verdana" w:hAnsi="Verdana"/>
          <w:b/>
          <w:sz w:val="20"/>
          <w:szCs w:val="20"/>
        </w:rPr>
        <w:t>A</w:t>
      </w:r>
      <w:r w:rsidR="00263B7A" w:rsidRPr="00263B7A">
        <w:rPr>
          <w:rFonts w:ascii="Verdana" w:hAnsi="Verdana"/>
          <w:b/>
          <w:sz w:val="20"/>
          <w:szCs w:val="20"/>
        </w:rPr>
        <w:t xml:space="preserve">ls Partner </w:t>
      </w:r>
      <w:r w:rsidR="00A45294">
        <w:rPr>
          <w:rFonts w:ascii="Verdana" w:hAnsi="Verdana"/>
          <w:b/>
          <w:sz w:val="20"/>
          <w:szCs w:val="20"/>
        </w:rPr>
        <w:t xml:space="preserve">der Allianz </w:t>
      </w:r>
      <w:r w:rsidR="00263B7A">
        <w:rPr>
          <w:rFonts w:ascii="Verdana" w:hAnsi="Verdana"/>
          <w:b/>
          <w:sz w:val="20"/>
          <w:szCs w:val="20"/>
        </w:rPr>
        <w:t>nimmt die</w:t>
      </w:r>
      <w:r w:rsidR="00263B7A" w:rsidRPr="00263B7A">
        <w:rPr>
          <w:rFonts w:ascii="Verdana" w:hAnsi="Verdana"/>
          <w:b/>
          <w:sz w:val="20"/>
          <w:szCs w:val="20"/>
        </w:rPr>
        <w:t xml:space="preserve"> BU Multimedia Solutions (MMS) der </w:t>
      </w:r>
      <w:proofErr w:type="spellStart"/>
      <w:r w:rsidR="00263B7A" w:rsidRPr="00263B7A">
        <w:rPr>
          <w:rFonts w:ascii="Verdana" w:hAnsi="Verdana"/>
          <w:b/>
          <w:sz w:val="20"/>
          <w:szCs w:val="20"/>
        </w:rPr>
        <w:t>Prysmian</w:t>
      </w:r>
      <w:proofErr w:type="spellEnd"/>
      <w:r w:rsidR="00263B7A" w:rsidRPr="00263B7A">
        <w:rPr>
          <w:rFonts w:ascii="Verdana" w:hAnsi="Verdana"/>
          <w:b/>
          <w:sz w:val="20"/>
          <w:szCs w:val="20"/>
        </w:rPr>
        <w:t xml:space="preserve"> Group mit Vorträgen rund um </w:t>
      </w:r>
      <w:r w:rsidR="00263B7A">
        <w:rPr>
          <w:rFonts w:ascii="Verdana" w:hAnsi="Verdana"/>
          <w:b/>
          <w:sz w:val="20"/>
          <w:szCs w:val="20"/>
        </w:rPr>
        <w:t xml:space="preserve">innovative </w:t>
      </w:r>
      <w:r w:rsidR="00263B7A" w:rsidRPr="00263B7A">
        <w:rPr>
          <w:rFonts w:ascii="Verdana" w:hAnsi="Verdana"/>
          <w:b/>
          <w:sz w:val="20"/>
          <w:szCs w:val="20"/>
        </w:rPr>
        <w:t xml:space="preserve">Kabel zur Implementierung von SPE teil. </w:t>
      </w:r>
      <w:r w:rsidR="008C58C7" w:rsidRPr="008C58C7">
        <w:rPr>
          <w:rFonts w:ascii="Verdana" w:hAnsi="Verdana"/>
          <w:b/>
          <w:sz w:val="20"/>
          <w:szCs w:val="20"/>
        </w:rPr>
        <w:t xml:space="preserve">Anmeldung </w:t>
      </w:r>
      <w:r w:rsidR="00BC70C1">
        <w:rPr>
          <w:rFonts w:ascii="Verdana" w:hAnsi="Verdana"/>
          <w:b/>
          <w:sz w:val="20"/>
          <w:szCs w:val="20"/>
        </w:rPr>
        <w:t xml:space="preserve">und Programm finden Interessierte unter </w:t>
      </w:r>
      <w:hyperlink r:id="rId8" w:history="1">
        <w:r w:rsidR="00BC70C1" w:rsidRPr="008C58C7">
          <w:rPr>
            <w:rStyle w:val="Hyperlink"/>
            <w:rFonts w:ascii="Verdana" w:hAnsi="Verdana" w:cs="Courier"/>
            <w:b/>
            <w:sz w:val="20"/>
            <w:szCs w:val="20"/>
          </w:rPr>
          <w:t>www.singlepairethernet.com/TechnologyDays</w:t>
        </w:r>
      </w:hyperlink>
      <w:r w:rsidR="00BC70C1" w:rsidRPr="008C58C7">
        <w:rPr>
          <w:rFonts w:ascii="Verdana" w:hAnsi="Verdana"/>
          <w:b/>
          <w:sz w:val="20"/>
          <w:szCs w:val="20"/>
        </w:rPr>
        <w:t>.</w:t>
      </w:r>
    </w:p>
    <w:p w14:paraId="1533587A" w14:textId="77777777" w:rsidR="00CC001C" w:rsidRPr="00CC001C" w:rsidRDefault="00CC001C" w:rsidP="00CC001C">
      <w:pPr>
        <w:spacing w:line="360" w:lineRule="auto"/>
        <w:jc w:val="both"/>
        <w:rPr>
          <w:rFonts w:ascii="Verdana" w:hAnsi="Verdana"/>
          <w:sz w:val="20"/>
          <w:szCs w:val="20"/>
        </w:rPr>
      </w:pPr>
    </w:p>
    <w:p w14:paraId="54A76B4E" w14:textId="7773C9DF" w:rsidR="00CC001C" w:rsidRPr="00CC001C" w:rsidRDefault="00263B7A" w:rsidP="00CC001C">
      <w:pPr>
        <w:spacing w:line="360" w:lineRule="auto"/>
        <w:jc w:val="both"/>
        <w:rPr>
          <w:rFonts w:ascii="Verdana" w:hAnsi="Verdana"/>
          <w:sz w:val="20"/>
          <w:szCs w:val="20"/>
        </w:rPr>
      </w:pPr>
      <w:r>
        <w:rPr>
          <w:rFonts w:ascii="Verdana" w:hAnsi="Verdana"/>
          <w:sz w:val="20"/>
          <w:szCs w:val="20"/>
        </w:rPr>
        <w:t>Die</w:t>
      </w:r>
      <w:r w:rsidR="00CC001C" w:rsidRPr="00CC001C">
        <w:rPr>
          <w:rFonts w:ascii="Verdana" w:hAnsi="Verdana"/>
          <w:sz w:val="20"/>
          <w:szCs w:val="20"/>
        </w:rPr>
        <w:t xml:space="preserve"> Teilnehmer </w:t>
      </w:r>
      <w:r>
        <w:rPr>
          <w:rFonts w:ascii="Verdana" w:hAnsi="Verdana"/>
          <w:sz w:val="20"/>
          <w:szCs w:val="20"/>
        </w:rPr>
        <w:t xml:space="preserve">der Technology Days können </w:t>
      </w:r>
      <w:r w:rsidR="00CC001C" w:rsidRPr="00CC001C">
        <w:rPr>
          <w:rFonts w:ascii="Verdana" w:hAnsi="Verdana"/>
          <w:sz w:val="20"/>
          <w:szCs w:val="20"/>
        </w:rPr>
        <w:t xml:space="preserve">mit Spezialisten </w:t>
      </w:r>
      <w:r w:rsidR="00A45294">
        <w:rPr>
          <w:rFonts w:ascii="Verdana" w:hAnsi="Verdana"/>
          <w:sz w:val="20"/>
          <w:szCs w:val="20"/>
        </w:rPr>
        <w:t>diskutieren</w:t>
      </w:r>
      <w:r w:rsidR="00CC001C" w:rsidRPr="00CC001C">
        <w:rPr>
          <w:rFonts w:ascii="Verdana" w:hAnsi="Verdana"/>
          <w:sz w:val="20"/>
          <w:szCs w:val="20"/>
        </w:rPr>
        <w:t xml:space="preserve"> und sich in Vorträgen über den Mehrwert der </w:t>
      </w:r>
      <w:r w:rsidR="008C58C7">
        <w:rPr>
          <w:rFonts w:ascii="Verdana" w:hAnsi="Verdana"/>
          <w:sz w:val="20"/>
          <w:szCs w:val="20"/>
        </w:rPr>
        <w:t>SPE-</w:t>
      </w:r>
      <w:r w:rsidR="00CC001C" w:rsidRPr="00CC001C">
        <w:rPr>
          <w:rFonts w:ascii="Verdana" w:hAnsi="Verdana"/>
          <w:sz w:val="20"/>
          <w:szCs w:val="20"/>
        </w:rPr>
        <w:t xml:space="preserve">Kommunikationstechnologie informieren. Umrahmt wird die Digitalkonferenz von einer Keynote, Diskussionsrunden und einer Ausstellung. </w:t>
      </w:r>
      <w:r w:rsidR="00414D63">
        <w:rPr>
          <w:rFonts w:ascii="Verdana" w:hAnsi="Verdana"/>
          <w:sz w:val="20"/>
          <w:szCs w:val="20"/>
        </w:rPr>
        <w:t>Damit Teilnehmer</w:t>
      </w:r>
      <w:r w:rsidR="00414D63" w:rsidRPr="00CC001C">
        <w:rPr>
          <w:rFonts w:ascii="Verdana" w:hAnsi="Verdana"/>
          <w:sz w:val="20"/>
          <w:szCs w:val="20"/>
        </w:rPr>
        <w:t xml:space="preserve"> weltweit die Technology Days virtuell besuchen können</w:t>
      </w:r>
      <w:r w:rsidR="00414D63">
        <w:rPr>
          <w:rFonts w:ascii="Verdana" w:hAnsi="Verdana"/>
          <w:sz w:val="20"/>
          <w:szCs w:val="20"/>
        </w:rPr>
        <w:t>, ist</w:t>
      </w:r>
      <w:r w:rsidR="00414D63" w:rsidRPr="00CC001C">
        <w:rPr>
          <w:rFonts w:ascii="Verdana" w:hAnsi="Verdana"/>
          <w:sz w:val="20"/>
          <w:szCs w:val="20"/>
        </w:rPr>
        <w:t xml:space="preserve"> </w:t>
      </w:r>
      <w:r w:rsidR="00414D63">
        <w:rPr>
          <w:rFonts w:ascii="Verdana" w:hAnsi="Verdana"/>
          <w:sz w:val="20"/>
          <w:szCs w:val="20"/>
        </w:rPr>
        <w:t>d</w:t>
      </w:r>
      <w:r w:rsidR="00414D63" w:rsidRPr="00CC001C">
        <w:rPr>
          <w:rFonts w:ascii="Verdana" w:hAnsi="Verdana"/>
          <w:sz w:val="20"/>
          <w:szCs w:val="20"/>
        </w:rPr>
        <w:t>as Programm an beiden Tagen zeitlich versetzt</w:t>
      </w:r>
      <w:r w:rsidR="00414D63">
        <w:rPr>
          <w:rFonts w:ascii="Verdana" w:hAnsi="Verdana"/>
          <w:sz w:val="20"/>
          <w:szCs w:val="20"/>
        </w:rPr>
        <w:t>.</w:t>
      </w:r>
      <w:r w:rsidR="00CC001C" w:rsidRPr="00CC001C">
        <w:rPr>
          <w:rFonts w:ascii="Verdana" w:hAnsi="Verdana"/>
          <w:sz w:val="20"/>
          <w:szCs w:val="20"/>
        </w:rPr>
        <w:t xml:space="preserve"> Die Konferenzsprache wird englisch sein.</w:t>
      </w:r>
      <w:r w:rsidR="008C58C7">
        <w:rPr>
          <w:rFonts w:ascii="Verdana" w:hAnsi="Verdana"/>
          <w:sz w:val="20"/>
          <w:szCs w:val="20"/>
        </w:rPr>
        <w:t xml:space="preserve"> Die Ausstellung ist allen Teilnehmern bis </w:t>
      </w:r>
      <w:r w:rsidR="00CC001C" w:rsidRPr="00CC001C">
        <w:rPr>
          <w:rFonts w:ascii="Verdana" w:hAnsi="Verdana"/>
          <w:sz w:val="20"/>
          <w:szCs w:val="20"/>
        </w:rPr>
        <w:t xml:space="preserve">zum 2. Oktober 2020 </w:t>
      </w:r>
      <w:r w:rsidR="008C58C7">
        <w:rPr>
          <w:rFonts w:ascii="Verdana" w:hAnsi="Verdana"/>
          <w:sz w:val="20"/>
          <w:szCs w:val="20"/>
        </w:rPr>
        <w:t>zugänglich</w:t>
      </w:r>
      <w:r w:rsidR="00CC001C" w:rsidRPr="00CC001C">
        <w:rPr>
          <w:rFonts w:ascii="Verdana" w:hAnsi="Verdana"/>
          <w:sz w:val="20"/>
          <w:szCs w:val="20"/>
        </w:rPr>
        <w:t>.</w:t>
      </w:r>
    </w:p>
    <w:p w14:paraId="0A5D18DE" w14:textId="1D90F35E" w:rsidR="00CC001C" w:rsidRDefault="00CC001C" w:rsidP="007B183C">
      <w:pPr>
        <w:spacing w:line="360" w:lineRule="auto"/>
        <w:jc w:val="both"/>
        <w:rPr>
          <w:rFonts w:ascii="Verdana" w:hAnsi="Verdana"/>
          <w:sz w:val="20"/>
          <w:szCs w:val="20"/>
        </w:rPr>
      </w:pPr>
    </w:p>
    <w:p w14:paraId="6869351A" w14:textId="26EAE980" w:rsidR="00E614AA" w:rsidRDefault="00E614AA" w:rsidP="00E614AA">
      <w:pPr>
        <w:spacing w:line="360" w:lineRule="auto"/>
        <w:jc w:val="both"/>
        <w:rPr>
          <w:rFonts w:ascii="Verdana" w:hAnsi="Verdana"/>
          <w:bCs/>
          <w:iCs/>
          <w:sz w:val="20"/>
          <w:szCs w:val="20"/>
        </w:rPr>
      </w:pPr>
      <w:r w:rsidRPr="00075925">
        <w:rPr>
          <w:rFonts w:ascii="Verdana" w:hAnsi="Verdana"/>
          <w:bCs/>
          <w:iCs/>
          <w:sz w:val="20"/>
          <w:szCs w:val="20"/>
        </w:rPr>
        <w:t>„</w:t>
      </w:r>
      <w:r>
        <w:rPr>
          <w:rFonts w:ascii="Verdana" w:hAnsi="Verdana"/>
          <w:bCs/>
          <w:iCs/>
          <w:sz w:val="20"/>
          <w:szCs w:val="20"/>
        </w:rPr>
        <w:t xml:space="preserve">Die Online-Konferenz bietet Interessierten eine hervorragende Möglichkeit, sich über die neuesten Entwicklungen und das enorme Potential der </w:t>
      </w:r>
      <w:r w:rsidRPr="00075925">
        <w:rPr>
          <w:rFonts w:ascii="Verdana" w:hAnsi="Verdana"/>
          <w:bCs/>
          <w:iCs/>
          <w:sz w:val="20"/>
          <w:szCs w:val="20"/>
        </w:rPr>
        <w:t xml:space="preserve">SPE-Technologie </w:t>
      </w:r>
      <w:r>
        <w:rPr>
          <w:rFonts w:ascii="Verdana" w:hAnsi="Verdana"/>
          <w:bCs/>
          <w:iCs/>
          <w:sz w:val="20"/>
          <w:szCs w:val="20"/>
        </w:rPr>
        <w:t>zu informieren</w:t>
      </w:r>
      <w:r w:rsidRPr="00075925">
        <w:rPr>
          <w:rFonts w:ascii="Verdana" w:hAnsi="Verdana"/>
          <w:bCs/>
          <w:iCs/>
          <w:sz w:val="20"/>
          <w:szCs w:val="20"/>
        </w:rPr>
        <w:t xml:space="preserve">. </w:t>
      </w:r>
      <w:r>
        <w:rPr>
          <w:rFonts w:ascii="Verdana" w:hAnsi="Verdana"/>
          <w:bCs/>
          <w:iCs/>
          <w:sz w:val="20"/>
          <w:szCs w:val="20"/>
        </w:rPr>
        <w:t xml:space="preserve">Sie </w:t>
      </w:r>
      <w:r w:rsidRPr="00075925">
        <w:rPr>
          <w:rFonts w:ascii="Verdana" w:hAnsi="Verdana"/>
          <w:bCs/>
          <w:iCs/>
          <w:sz w:val="20"/>
          <w:szCs w:val="20"/>
        </w:rPr>
        <w:t xml:space="preserve">bringt Experten aus unterschiedlichen Bereichen zum konstruktiven Austausch zusammen und </w:t>
      </w:r>
      <w:r w:rsidR="00414D63">
        <w:rPr>
          <w:rFonts w:ascii="Verdana" w:hAnsi="Verdana"/>
          <w:bCs/>
          <w:iCs/>
          <w:sz w:val="20"/>
          <w:szCs w:val="20"/>
        </w:rPr>
        <w:t>möchte die Entwicklung</w:t>
      </w:r>
      <w:r w:rsidRPr="00075925">
        <w:rPr>
          <w:rFonts w:ascii="Verdana" w:hAnsi="Verdana"/>
          <w:bCs/>
          <w:iCs/>
          <w:sz w:val="20"/>
          <w:szCs w:val="20"/>
        </w:rPr>
        <w:t xml:space="preserve"> </w:t>
      </w:r>
      <w:r w:rsidR="00414D63">
        <w:rPr>
          <w:rFonts w:ascii="Verdana" w:hAnsi="Verdana"/>
          <w:bCs/>
          <w:iCs/>
          <w:sz w:val="20"/>
          <w:szCs w:val="20"/>
        </w:rPr>
        <w:t xml:space="preserve">zukunftsweisender </w:t>
      </w:r>
      <w:r w:rsidRPr="00075925">
        <w:rPr>
          <w:rFonts w:ascii="Verdana" w:hAnsi="Verdana"/>
          <w:bCs/>
          <w:iCs/>
          <w:sz w:val="20"/>
          <w:szCs w:val="20"/>
        </w:rPr>
        <w:t xml:space="preserve">Lösungen zur Implementierung von SPE in </w:t>
      </w:r>
      <w:proofErr w:type="spellStart"/>
      <w:r w:rsidRPr="00075925">
        <w:rPr>
          <w:rFonts w:ascii="Verdana" w:hAnsi="Verdana"/>
          <w:bCs/>
          <w:iCs/>
          <w:sz w:val="20"/>
          <w:szCs w:val="20"/>
        </w:rPr>
        <w:t>IIoT</w:t>
      </w:r>
      <w:proofErr w:type="spellEnd"/>
      <w:r w:rsidRPr="00075925">
        <w:rPr>
          <w:rFonts w:ascii="Verdana" w:hAnsi="Verdana"/>
          <w:bCs/>
          <w:iCs/>
          <w:sz w:val="20"/>
          <w:szCs w:val="20"/>
        </w:rPr>
        <w:t>-Applikationen</w:t>
      </w:r>
      <w:r w:rsidR="00414D63">
        <w:rPr>
          <w:rFonts w:ascii="Verdana" w:hAnsi="Verdana"/>
          <w:bCs/>
          <w:iCs/>
          <w:sz w:val="20"/>
          <w:szCs w:val="20"/>
        </w:rPr>
        <w:t xml:space="preserve"> </w:t>
      </w:r>
      <w:r w:rsidR="00A45294">
        <w:rPr>
          <w:rFonts w:ascii="Verdana" w:hAnsi="Verdana"/>
          <w:bCs/>
          <w:iCs/>
          <w:sz w:val="20"/>
          <w:szCs w:val="20"/>
        </w:rPr>
        <w:t>vorantreiben</w:t>
      </w:r>
      <w:r w:rsidRPr="00075925">
        <w:rPr>
          <w:rFonts w:ascii="Verdana" w:hAnsi="Verdana"/>
          <w:bCs/>
          <w:iCs/>
          <w:sz w:val="20"/>
          <w:szCs w:val="20"/>
        </w:rPr>
        <w:t xml:space="preserve">“, sagt Andreas Wassmuth, Business Development Direktor der Business Unit MMS. „Wir freuen uns, </w:t>
      </w:r>
      <w:r>
        <w:rPr>
          <w:rFonts w:ascii="Verdana" w:hAnsi="Verdana"/>
          <w:bCs/>
          <w:iCs/>
          <w:sz w:val="20"/>
          <w:szCs w:val="20"/>
        </w:rPr>
        <w:t>dass wir mit Vorträgen</w:t>
      </w:r>
      <w:r w:rsidRPr="00075925">
        <w:rPr>
          <w:rFonts w:ascii="Verdana" w:hAnsi="Verdana"/>
          <w:bCs/>
          <w:iCs/>
          <w:sz w:val="20"/>
          <w:szCs w:val="20"/>
        </w:rPr>
        <w:t xml:space="preserve"> </w:t>
      </w:r>
      <w:r w:rsidR="008C58C7">
        <w:rPr>
          <w:rFonts w:ascii="Verdana" w:hAnsi="Verdana"/>
          <w:bCs/>
          <w:iCs/>
          <w:sz w:val="20"/>
          <w:szCs w:val="20"/>
        </w:rPr>
        <w:t xml:space="preserve">die </w:t>
      </w:r>
      <w:r>
        <w:rPr>
          <w:rFonts w:ascii="Verdana" w:hAnsi="Verdana"/>
          <w:bCs/>
          <w:iCs/>
          <w:sz w:val="20"/>
          <w:szCs w:val="20"/>
        </w:rPr>
        <w:t xml:space="preserve">SPE Technology Days </w:t>
      </w:r>
      <w:r w:rsidR="008C58C7">
        <w:rPr>
          <w:rFonts w:ascii="Verdana" w:hAnsi="Verdana"/>
          <w:bCs/>
          <w:iCs/>
          <w:sz w:val="20"/>
          <w:szCs w:val="20"/>
        </w:rPr>
        <w:t>aktiv mitgestalten</w:t>
      </w:r>
      <w:r w:rsidRPr="00075925">
        <w:rPr>
          <w:rFonts w:ascii="Verdana" w:hAnsi="Verdana"/>
          <w:bCs/>
          <w:iCs/>
          <w:sz w:val="20"/>
          <w:szCs w:val="20"/>
        </w:rPr>
        <w:t>.“</w:t>
      </w:r>
    </w:p>
    <w:p w14:paraId="5CD51FAF" w14:textId="772D61CD" w:rsidR="00E614AA" w:rsidRDefault="00E614AA" w:rsidP="007B183C">
      <w:pPr>
        <w:spacing w:line="360" w:lineRule="auto"/>
        <w:jc w:val="both"/>
        <w:rPr>
          <w:rFonts w:ascii="Verdana" w:hAnsi="Verdana"/>
          <w:sz w:val="20"/>
          <w:szCs w:val="20"/>
        </w:rPr>
      </w:pPr>
    </w:p>
    <w:p w14:paraId="056D3F8B" w14:textId="7349C0C9" w:rsidR="00FD7164" w:rsidRDefault="00FD10EE" w:rsidP="007B183C">
      <w:pPr>
        <w:spacing w:line="360" w:lineRule="auto"/>
        <w:jc w:val="both"/>
        <w:rPr>
          <w:rFonts w:ascii="Verdana" w:hAnsi="Verdana"/>
          <w:sz w:val="20"/>
          <w:szCs w:val="20"/>
        </w:rPr>
      </w:pPr>
      <w:r>
        <w:rPr>
          <w:rFonts w:ascii="Verdana" w:hAnsi="Verdana"/>
          <w:sz w:val="20"/>
          <w:szCs w:val="20"/>
        </w:rPr>
        <w:t>Weitere</w:t>
      </w:r>
      <w:r w:rsidRPr="00CC001C">
        <w:rPr>
          <w:rFonts w:ascii="Verdana" w:hAnsi="Verdana"/>
          <w:sz w:val="20"/>
          <w:szCs w:val="20"/>
        </w:rPr>
        <w:t xml:space="preserve"> Partner der SPE System Alliance</w:t>
      </w:r>
      <w:r w:rsidR="008C58C7">
        <w:rPr>
          <w:rFonts w:ascii="Verdana" w:hAnsi="Verdana"/>
          <w:sz w:val="20"/>
          <w:szCs w:val="20"/>
        </w:rPr>
        <w:t xml:space="preserve"> wie</w:t>
      </w:r>
      <w:r w:rsidRPr="00CC001C">
        <w:rPr>
          <w:rFonts w:ascii="Verdana" w:hAnsi="Verdana"/>
          <w:sz w:val="20"/>
          <w:szCs w:val="20"/>
        </w:rPr>
        <w:t xml:space="preserve"> Dätwyler, Fluke Networks, </w:t>
      </w:r>
      <w:proofErr w:type="spellStart"/>
      <w:r w:rsidRPr="00CC001C">
        <w:rPr>
          <w:rFonts w:ascii="Verdana" w:hAnsi="Verdana"/>
          <w:sz w:val="20"/>
          <w:szCs w:val="20"/>
        </w:rPr>
        <w:t>Kyland</w:t>
      </w:r>
      <w:proofErr w:type="spellEnd"/>
      <w:r w:rsidRPr="00CC001C">
        <w:rPr>
          <w:rFonts w:ascii="Verdana" w:hAnsi="Verdana"/>
          <w:sz w:val="20"/>
          <w:szCs w:val="20"/>
        </w:rPr>
        <w:t>, Microchip, Phoenix Contact, R&amp;M, Rosenberger, Sick, Telegärtner und Weidmüller zeigen Trends in der SPE-Technologie auf und erläutern die Bedeutung für Komponenten wie Switches, Halbleiter, Sensoren, Steckverbinder und Kabel.</w:t>
      </w:r>
    </w:p>
    <w:p w14:paraId="6176ACF5" w14:textId="26D5FF2D" w:rsidR="00FD7164" w:rsidRDefault="00FD7164" w:rsidP="007B183C">
      <w:pPr>
        <w:spacing w:line="360" w:lineRule="auto"/>
        <w:jc w:val="both"/>
        <w:rPr>
          <w:rFonts w:ascii="Verdana" w:hAnsi="Verdana"/>
          <w:sz w:val="20"/>
          <w:szCs w:val="20"/>
        </w:rPr>
      </w:pPr>
    </w:p>
    <w:p w14:paraId="7AAB3258" w14:textId="77777777" w:rsidR="0079385B" w:rsidRDefault="0079385B" w:rsidP="007B183C">
      <w:pPr>
        <w:spacing w:line="360" w:lineRule="auto"/>
        <w:jc w:val="both"/>
        <w:rPr>
          <w:rFonts w:ascii="Verdana" w:hAnsi="Verdana"/>
          <w:sz w:val="20"/>
          <w:szCs w:val="20"/>
        </w:rPr>
      </w:pPr>
    </w:p>
    <w:p w14:paraId="47FADA66" w14:textId="77777777" w:rsidR="00CC001C" w:rsidRPr="00CC001C" w:rsidRDefault="00CC001C" w:rsidP="00CC001C">
      <w:pPr>
        <w:ind w:right="395"/>
        <w:rPr>
          <w:rFonts w:ascii="Verdana" w:hAnsi="Verdana"/>
          <w:b/>
          <w:bCs/>
          <w:sz w:val="16"/>
          <w:szCs w:val="16"/>
        </w:rPr>
      </w:pPr>
      <w:r w:rsidRPr="00CC001C">
        <w:rPr>
          <w:rFonts w:ascii="Verdana" w:hAnsi="Verdana"/>
          <w:b/>
          <w:bCs/>
          <w:sz w:val="16"/>
          <w:szCs w:val="16"/>
        </w:rPr>
        <w:lastRenderedPageBreak/>
        <w:t>Über die SPE System Alliance</w:t>
      </w:r>
    </w:p>
    <w:p w14:paraId="7D995F3B" w14:textId="31804863" w:rsidR="00CC001C" w:rsidRPr="00CC001C" w:rsidRDefault="00CC001C" w:rsidP="008658B1">
      <w:pPr>
        <w:jc w:val="both"/>
        <w:rPr>
          <w:rFonts w:ascii="Verdana" w:hAnsi="Verdana"/>
          <w:sz w:val="16"/>
          <w:szCs w:val="16"/>
        </w:rPr>
      </w:pPr>
      <w:r w:rsidRPr="00CC001C">
        <w:rPr>
          <w:rFonts w:ascii="Verdana" w:hAnsi="Verdana"/>
          <w:sz w:val="16"/>
          <w:szCs w:val="16"/>
        </w:rPr>
        <w:t xml:space="preserve">Die SPE System Alliance ist ein Zusammenschluss führender Technologieunternehmen aus verschiedenen Branchen und Anwendungsbereichen, die ihr Know-how zu Single Pair Ethernet austauschen und bündeln. Alle Partner verfolgen damit das gemeinsame Ziel, die SPE-Technologie für das </w:t>
      </w:r>
      <w:proofErr w:type="spellStart"/>
      <w:r w:rsidRPr="00CC001C">
        <w:rPr>
          <w:rFonts w:ascii="Verdana" w:hAnsi="Verdana"/>
          <w:sz w:val="16"/>
          <w:szCs w:val="16"/>
        </w:rPr>
        <w:t>IIoT</w:t>
      </w:r>
      <w:proofErr w:type="spellEnd"/>
      <w:r w:rsidRPr="00CC001C">
        <w:rPr>
          <w:rFonts w:ascii="Verdana" w:hAnsi="Verdana"/>
          <w:sz w:val="16"/>
          <w:szCs w:val="16"/>
        </w:rPr>
        <w:t xml:space="preserve"> und alle anderen Anwendungsbereiche zu fördern. Mehr Informationen über die SPS System Alliance gibt es unter</w:t>
      </w:r>
      <w:r w:rsidR="006C5DAE" w:rsidRPr="006C5DAE">
        <w:rPr>
          <w:rStyle w:val="Hyperlink"/>
          <w:rFonts w:cs="Arial"/>
          <w:u w:val="none"/>
        </w:rPr>
        <w:t xml:space="preserve"> </w:t>
      </w:r>
      <w:hyperlink r:id="rId9" w:history="1">
        <w:r w:rsidR="006C5DAE" w:rsidRPr="00D62875">
          <w:rPr>
            <w:rStyle w:val="Hyperlink"/>
            <w:rFonts w:ascii="Verdana" w:hAnsi="Verdana" w:cs="Arial"/>
            <w:sz w:val="16"/>
            <w:szCs w:val="16"/>
          </w:rPr>
          <w:t>www.singlepairethernet.com</w:t>
        </w:r>
      </w:hyperlink>
      <w:r w:rsidRPr="00CC001C">
        <w:rPr>
          <w:rFonts w:ascii="Verdana" w:hAnsi="Verdana"/>
          <w:sz w:val="16"/>
          <w:szCs w:val="16"/>
        </w:rPr>
        <w:t xml:space="preserve"> </w:t>
      </w:r>
    </w:p>
    <w:p w14:paraId="4E728F3E" w14:textId="77777777" w:rsidR="00FD7164" w:rsidRPr="00912B92" w:rsidRDefault="00FD7164" w:rsidP="007B183C">
      <w:pPr>
        <w:spacing w:line="360" w:lineRule="auto"/>
        <w:jc w:val="both"/>
        <w:rPr>
          <w:rFonts w:ascii="Verdana" w:hAnsi="Verdana"/>
          <w:sz w:val="20"/>
          <w:szCs w:val="20"/>
        </w:rPr>
      </w:pPr>
    </w:p>
    <w:p w14:paraId="050A76E4" w14:textId="77777777" w:rsidR="0029455E" w:rsidRDefault="0029455E" w:rsidP="0029455E">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7D7FB688" w14:textId="77777777" w:rsidR="00E435AC" w:rsidRPr="00E435AC" w:rsidRDefault="00E435AC" w:rsidP="00E435AC">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278A77F8" w14:textId="77777777" w:rsidR="0029455E" w:rsidRDefault="0029455E" w:rsidP="0029455E">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0" w:history="1">
        <w:r>
          <w:rPr>
            <w:rStyle w:val="Hyperlink"/>
            <w:rFonts w:ascii="Verdana" w:hAnsi="Verdana" w:cs="Arial"/>
            <w:sz w:val="16"/>
            <w:szCs w:val="16"/>
          </w:rPr>
          <w:t>http://www.prysmiangroup.com</w:t>
        </w:r>
      </w:hyperlink>
    </w:p>
    <w:p w14:paraId="0629229D" w14:textId="77777777" w:rsidR="0029455E" w:rsidRDefault="0029455E" w:rsidP="0029455E">
      <w:pPr>
        <w:jc w:val="both"/>
        <w:rPr>
          <w:rFonts w:cs="Times New Roman"/>
        </w:rPr>
      </w:pPr>
    </w:p>
    <w:p w14:paraId="73219961" w14:textId="77777777" w:rsidR="0029455E" w:rsidRDefault="0029455E" w:rsidP="0029455E">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w:t>
      </w:r>
      <w:r w:rsidR="00460DA9">
        <w:rPr>
          <w:rFonts w:ascii="Verdana" w:hAnsi="Verdana"/>
          <w:sz w:val="16"/>
          <w:szCs w:val="16"/>
        </w:rPr>
        <w:t xml:space="preserve">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hyperlink r:id="rId11" w:history="1">
        <w:r>
          <w:rPr>
            <w:rStyle w:val="Hyperlink"/>
            <w:rFonts w:ascii="Verdana" w:hAnsi="Verdana" w:cs="font293"/>
            <w:sz w:val="16"/>
            <w:szCs w:val="16"/>
          </w:rPr>
          <w:t>www.prysmiangroup.com</w:t>
        </w:r>
      </w:hyperlink>
      <w:r>
        <w:rPr>
          <w:rFonts w:ascii="Verdana" w:hAnsi="Verdana"/>
          <w:sz w:val="16"/>
          <w:szCs w:val="16"/>
        </w:rPr>
        <w:t xml:space="preserve"> </w:t>
      </w:r>
    </w:p>
    <w:p w14:paraId="6B060EDA" w14:textId="77777777" w:rsidR="0029455E" w:rsidRDefault="0029455E" w:rsidP="0029455E">
      <w:pPr>
        <w:jc w:val="both"/>
        <w:rPr>
          <w:rFonts w:ascii="Verdana" w:hAnsi="Verdana" w:cs="Times New Roman"/>
          <w:sz w:val="16"/>
        </w:rPr>
      </w:pPr>
    </w:p>
    <w:p w14:paraId="6274C1B2" w14:textId="77777777" w:rsidR="0029455E" w:rsidRDefault="0029455E" w:rsidP="0029455E">
      <w:pPr>
        <w:rPr>
          <w:rFonts w:ascii="Verdana" w:hAnsi="Verdana"/>
          <w:b/>
          <w:bCs/>
          <w:sz w:val="16"/>
          <w:szCs w:val="16"/>
        </w:rPr>
      </w:pPr>
      <w:r>
        <w:rPr>
          <w:rFonts w:ascii="Verdana" w:hAnsi="Verdana"/>
          <w:b/>
          <w:bCs/>
          <w:sz w:val="16"/>
          <w:szCs w:val="16"/>
        </w:rPr>
        <w:t xml:space="preserve">Pressekontakt </w:t>
      </w:r>
    </w:p>
    <w:p w14:paraId="3437B749" w14:textId="77777777" w:rsidR="0029455E" w:rsidRDefault="0029455E" w:rsidP="0029455E">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Frauke Schütz, Tel: +49 821 4508 7916, </w:t>
      </w:r>
      <w:hyperlink r:id="rId13" w:history="1">
        <w:r>
          <w:rPr>
            <w:rStyle w:val="Hyperlink"/>
            <w:rFonts w:ascii="Verdana" w:hAnsi="Verdana"/>
            <w:sz w:val="16"/>
          </w:rPr>
          <w:t>fs@epr-online.de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587F3B64" w14:textId="77777777" w:rsidR="007049C4" w:rsidRPr="0029455E" w:rsidRDefault="007049C4" w:rsidP="0029455E"/>
    <w:sectPr w:rsidR="007049C4" w:rsidRPr="0029455E" w:rsidSect="00A326E6">
      <w:headerReference w:type="first" r:id="rId15"/>
      <w:footerReference w:type="first" r:id="rId16"/>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A974" w14:textId="77777777" w:rsidR="00623419" w:rsidRDefault="00623419">
      <w:pPr>
        <w:rPr>
          <w:rFonts w:cs="Times New Roman"/>
        </w:rPr>
      </w:pPr>
      <w:r>
        <w:rPr>
          <w:rFonts w:cs="Times New Roman"/>
        </w:rPr>
        <w:separator/>
      </w:r>
    </w:p>
  </w:endnote>
  <w:endnote w:type="continuationSeparator" w:id="0">
    <w:p w14:paraId="129AC4B7" w14:textId="77777777" w:rsidR="00623419" w:rsidRDefault="006234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998B" w14:textId="77777777" w:rsidR="00623419" w:rsidRDefault="00623419">
      <w:pPr>
        <w:rPr>
          <w:rFonts w:cs="Times New Roman"/>
        </w:rPr>
      </w:pPr>
      <w:r>
        <w:rPr>
          <w:rFonts w:cs="Times New Roman"/>
        </w:rPr>
        <w:separator/>
      </w:r>
    </w:p>
  </w:footnote>
  <w:footnote w:type="continuationSeparator" w:id="0">
    <w:p w14:paraId="695F357C" w14:textId="77777777" w:rsidR="00623419" w:rsidRDefault="0062341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5AA0641D" wp14:editId="562D9DC0">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0C9FD3C2" w14:textId="77777777"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8"/>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3B18"/>
    <w:rsid w:val="00016DD6"/>
    <w:rsid w:val="000176F7"/>
    <w:rsid w:val="000248E1"/>
    <w:rsid w:val="00025B34"/>
    <w:rsid w:val="00043C59"/>
    <w:rsid w:val="000448C8"/>
    <w:rsid w:val="000466CE"/>
    <w:rsid w:val="000504F4"/>
    <w:rsid w:val="00054B6C"/>
    <w:rsid w:val="00065B5E"/>
    <w:rsid w:val="00066B5C"/>
    <w:rsid w:val="00070A8F"/>
    <w:rsid w:val="00071626"/>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34A7"/>
    <w:rsid w:val="000E43C5"/>
    <w:rsid w:val="000E52FF"/>
    <w:rsid w:val="000F03DB"/>
    <w:rsid w:val="000F0DEA"/>
    <w:rsid w:val="000F138B"/>
    <w:rsid w:val="000F23B1"/>
    <w:rsid w:val="000F32B6"/>
    <w:rsid w:val="00102009"/>
    <w:rsid w:val="00104AF9"/>
    <w:rsid w:val="00117770"/>
    <w:rsid w:val="00117EE8"/>
    <w:rsid w:val="001254F4"/>
    <w:rsid w:val="00132CAF"/>
    <w:rsid w:val="0013505A"/>
    <w:rsid w:val="00135773"/>
    <w:rsid w:val="0013716C"/>
    <w:rsid w:val="00144B4A"/>
    <w:rsid w:val="00150046"/>
    <w:rsid w:val="00151E97"/>
    <w:rsid w:val="001547E1"/>
    <w:rsid w:val="00154B1D"/>
    <w:rsid w:val="001555B6"/>
    <w:rsid w:val="00156B3A"/>
    <w:rsid w:val="00161AE4"/>
    <w:rsid w:val="00162253"/>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B36D4"/>
    <w:rsid w:val="001C4160"/>
    <w:rsid w:val="001C53F0"/>
    <w:rsid w:val="001D14DA"/>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6529"/>
    <w:rsid w:val="00263B7A"/>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2D9B"/>
    <w:rsid w:val="002F7279"/>
    <w:rsid w:val="00300F82"/>
    <w:rsid w:val="0030204E"/>
    <w:rsid w:val="00303945"/>
    <w:rsid w:val="0030602C"/>
    <w:rsid w:val="0030767D"/>
    <w:rsid w:val="00312A08"/>
    <w:rsid w:val="00312F41"/>
    <w:rsid w:val="00325A22"/>
    <w:rsid w:val="00330B9D"/>
    <w:rsid w:val="00333051"/>
    <w:rsid w:val="003346D3"/>
    <w:rsid w:val="003434AA"/>
    <w:rsid w:val="00360F8D"/>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45AF"/>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4D63"/>
    <w:rsid w:val="0041789A"/>
    <w:rsid w:val="00417ED4"/>
    <w:rsid w:val="0042424A"/>
    <w:rsid w:val="00434AE4"/>
    <w:rsid w:val="0044007B"/>
    <w:rsid w:val="00442BD9"/>
    <w:rsid w:val="00443ED3"/>
    <w:rsid w:val="00444DD3"/>
    <w:rsid w:val="00453DF6"/>
    <w:rsid w:val="00460637"/>
    <w:rsid w:val="00460DA9"/>
    <w:rsid w:val="0046209C"/>
    <w:rsid w:val="00462C47"/>
    <w:rsid w:val="00462FC9"/>
    <w:rsid w:val="004640CF"/>
    <w:rsid w:val="004714C6"/>
    <w:rsid w:val="00473F3B"/>
    <w:rsid w:val="00476C18"/>
    <w:rsid w:val="00483611"/>
    <w:rsid w:val="00484F1A"/>
    <w:rsid w:val="00490D0F"/>
    <w:rsid w:val="0049105B"/>
    <w:rsid w:val="00493982"/>
    <w:rsid w:val="004A1208"/>
    <w:rsid w:val="004A1A6F"/>
    <w:rsid w:val="004B02E5"/>
    <w:rsid w:val="004B08C1"/>
    <w:rsid w:val="004B17FB"/>
    <w:rsid w:val="004B2E67"/>
    <w:rsid w:val="004B418F"/>
    <w:rsid w:val="004B5598"/>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2171D"/>
    <w:rsid w:val="00522A99"/>
    <w:rsid w:val="0052751A"/>
    <w:rsid w:val="00533882"/>
    <w:rsid w:val="0053410D"/>
    <w:rsid w:val="00544EFF"/>
    <w:rsid w:val="00551C67"/>
    <w:rsid w:val="005532C7"/>
    <w:rsid w:val="00553879"/>
    <w:rsid w:val="00553AED"/>
    <w:rsid w:val="00570972"/>
    <w:rsid w:val="00571008"/>
    <w:rsid w:val="00572A1A"/>
    <w:rsid w:val="0057675D"/>
    <w:rsid w:val="00580095"/>
    <w:rsid w:val="00581D95"/>
    <w:rsid w:val="005828DA"/>
    <w:rsid w:val="00586FC1"/>
    <w:rsid w:val="00591916"/>
    <w:rsid w:val="00592985"/>
    <w:rsid w:val="00593092"/>
    <w:rsid w:val="00597F1B"/>
    <w:rsid w:val="005A1E21"/>
    <w:rsid w:val="005A50E7"/>
    <w:rsid w:val="005A6D24"/>
    <w:rsid w:val="005B3018"/>
    <w:rsid w:val="005B5DF3"/>
    <w:rsid w:val="005B663D"/>
    <w:rsid w:val="005D3404"/>
    <w:rsid w:val="005D376E"/>
    <w:rsid w:val="005D47E8"/>
    <w:rsid w:val="005D64E5"/>
    <w:rsid w:val="005E233E"/>
    <w:rsid w:val="005E5765"/>
    <w:rsid w:val="005F14DC"/>
    <w:rsid w:val="005F2ACC"/>
    <w:rsid w:val="005F672F"/>
    <w:rsid w:val="00600001"/>
    <w:rsid w:val="00600D4F"/>
    <w:rsid w:val="00601481"/>
    <w:rsid w:val="006017E8"/>
    <w:rsid w:val="0060333C"/>
    <w:rsid w:val="00605AFD"/>
    <w:rsid w:val="00606ECB"/>
    <w:rsid w:val="00614643"/>
    <w:rsid w:val="0061747C"/>
    <w:rsid w:val="00617B08"/>
    <w:rsid w:val="00623419"/>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A15EC"/>
    <w:rsid w:val="006A6DDB"/>
    <w:rsid w:val="006A760E"/>
    <w:rsid w:val="006C1383"/>
    <w:rsid w:val="006C57FC"/>
    <w:rsid w:val="006C5DAE"/>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37D9E"/>
    <w:rsid w:val="00740995"/>
    <w:rsid w:val="00742B47"/>
    <w:rsid w:val="00751ECA"/>
    <w:rsid w:val="007521CE"/>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2FAB"/>
    <w:rsid w:val="007D5027"/>
    <w:rsid w:val="007E009E"/>
    <w:rsid w:val="007E31C7"/>
    <w:rsid w:val="007E5A73"/>
    <w:rsid w:val="007E7589"/>
    <w:rsid w:val="007F0D2E"/>
    <w:rsid w:val="007F3633"/>
    <w:rsid w:val="007F47A3"/>
    <w:rsid w:val="007F7F3F"/>
    <w:rsid w:val="0080179A"/>
    <w:rsid w:val="00802747"/>
    <w:rsid w:val="00811C14"/>
    <w:rsid w:val="008133BA"/>
    <w:rsid w:val="00815C14"/>
    <w:rsid w:val="00820A14"/>
    <w:rsid w:val="008240F1"/>
    <w:rsid w:val="0082589C"/>
    <w:rsid w:val="00826CE5"/>
    <w:rsid w:val="00830074"/>
    <w:rsid w:val="008300B6"/>
    <w:rsid w:val="008316D9"/>
    <w:rsid w:val="008370F3"/>
    <w:rsid w:val="00840289"/>
    <w:rsid w:val="008430B6"/>
    <w:rsid w:val="008450BA"/>
    <w:rsid w:val="00851BB2"/>
    <w:rsid w:val="0085316E"/>
    <w:rsid w:val="008532E5"/>
    <w:rsid w:val="008543C0"/>
    <w:rsid w:val="008571CA"/>
    <w:rsid w:val="008575DF"/>
    <w:rsid w:val="00857EE1"/>
    <w:rsid w:val="008610D3"/>
    <w:rsid w:val="008658B1"/>
    <w:rsid w:val="008673F4"/>
    <w:rsid w:val="008739C1"/>
    <w:rsid w:val="00874C91"/>
    <w:rsid w:val="00876680"/>
    <w:rsid w:val="00880E01"/>
    <w:rsid w:val="00882F06"/>
    <w:rsid w:val="00884924"/>
    <w:rsid w:val="00884FF7"/>
    <w:rsid w:val="0088513C"/>
    <w:rsid w:val="00885726"/>
    <w:rsid w:val="00890890"/>
    <w:rsid w:val="00891533"/>
    <w:rsid w:val="0089384B"/>
    <w:rsid w:val="008B197E"/>
    <w:rsid w:val="008B2373"/>
    <w:rsid w:val="008B4AC5"/>
    <w:rsid w:val="008C35A2"/>
    <w:rsid w:val="008C58C7"/>
    <w:rsid w:val="008C6363"/>
    <w:rsid w:val="008D1E81"/>
    <w:rsid w:val="008D6731"/>
    <w:rsid w:val="008E5249"/>
    <w:rsid w:val="008E6105"/>
    <w:rsid w:val="008E7DB9"/>
    <w:rsid w:val="008F3723"/>
    <w:rsid w:val="009064C6"/>
    <w:rsid w:val="00906647"/>
    <w:rsid w:val="00907CAD"/>
    <w:rsid w:val="00912B92"/>
    <w:rsid w:val="00912CDD"/>
    <w:rsid w:val="009131D9"/>
    <w:rsid w:val="00920D5F"/>
    <w:rsid w:val="00926E70"/>
    <w:rsid w:val="0093104A"/>
    <w:rsid w:val="0093532A"/>
    <w:rsid w:val="00945CA6"/>
    <w:rsid w:val="00956F50"/>
    <w:rsid w:val="009571AB"/>
    <w:rsid w:val="009604E4"/>
    <w:rsid w:val="009677B5"/>
    <w:rsid w:val="00967B64"/>
    <w:rsid w:val="00970331"/>
    <w:rsid w:val="009731C8"/>
    <w:rsid w:val="00973A88"/>
    <w:rsid w:val="00981370"/>
    <w:rsid w:val="0098405E"/>
    <w:rsid w:val="0098585A"/>
    <w:rsid w:val="00987948"/>
    <w:rsid w:val="00993811"/>
    <w:rsid w:val="00994250"/>
    <w:rsid w:val="009A4586"/>
    <w:rsid w:val="009B0378"/>
    <w:rsid w:val="009B05AA"/>
    <w:rsid w:val="009B2EED"/>
    <w:rsid w:val="009B60CA"/>
    <w:rsid w:val="009B6236"/>
    <w:rsid w:val="009C46E4"/>
    <w:rsid w:val="009D73E4"/>
    <w:rsid w:val="009D7F9F"/>
    <w:rsid w:val="009E5DD5"/>
    <w:rsid w:val="009E600F"/>
    <w:rsid w:val="009F37D9"/>
    <w:rsid w:val="009F49F9"/>
    <w:rsid w:val="009F7EF4"/>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5294"/>
    <w:rsid w:val="00A46E12"/>
    <w:rsid w:val="00A47EC9"/>
    <w:rsid w:val="00A55F0A"/>
    <w:rsid w:val="00A6120B"/>
    <w:rsid w:val="00A61402"/>
    <w:rsid w:val="00A63F80"/>
    <w:rsid w:val="00A641DA"/>
    <w:rsid w:val="00A67F9A"/>
    <w:rsid w:val="00A75425"/>
    <w:rsid w:val="00A77670"/>
    <w:rsid w:val="00A821E6"/>
    <w:rsid w:val="00A869E5"/>
    <w:rsid w:val="00A90004"/>
    <w:rsid w:val="00A936B4"/>
    <w:rsid w:val="00A96567"/>
    <w:rsid w:val="00AA5CF8"/>
    <w:rsid w:val="00AA7CE0"/>
    <w:rsid w:val="00AB24E4"/>
    <w:rsid w:val="00AB291D"/>
    <w:rsid w:val="00AB3066"/>
    <w:rsid w:val="00AB4E0D"/>
    <w:rsid w:val="00AC1A1C"/>
    <w:rsid w:val="00AC1DE5"/>
    <w:rsid w:val="00AC72EA"/>
    <w:rsid w:val="00AD2F84"/>
    <w:rsid w:val="00AE099B"/>
    <w:rsid w:val="00AE397F"/>
    <w:rsid w:val="00AF40FB"/>
    <w:rsid w:val="00AF70B4"/>
    <w:rsid w:val="00B109FF"/>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7E03"/>
    <w:rsid w:val="00C95363"/>
    <w:rsid w:val="00CA2907"/>
    <w:rsid w:val="00CA4AF9"/>
    <w:rsid w:val="00CB14F6"/>
    <w:rsid w:val="00CB1AB5"/>
    <w:rsid w:val="00CB1F3F"/>
    <w:rsid w:val="00CB36CC"/>
    <w:rsid w:val="00CB74DB"/>
    <w:rsid w:val="00CC001C"/>
    <w:rsid w:val="00CC2A07"/>
    <w:rsid w:val="00CD56B3"/>
    <w:rsid w:val="00CE0A55"/>
    <w:rsid w:val="00CE3ED4"/>
    <w:rsid w:val="00CE6D64"/>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97C7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F2F4C"/>
    <w:rsid w:val="00DF4EF7"/>
    <w:rsid w:val="00E10F7B"/>
    <w:rsid w:val="00E11C69"/>
    <w:rsid w:val="00E11F3F"/>
    <w:rsid w:val="00E128B1"/>
    <w:rsid w:val="00E14716"/>
    <w:rsid w:val="00E16C0E"/>
    <w:rsid w:val="00E17D24"/>
    <w:rsid w:val="00E227BE"/>
    <w:rsid w:val="00E23F26"/>
    <w:rsid w:val="00E26ABB"/>
    <w:rsid w:val="00E27DBB"/>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5CE5"/>
    <w:rsid w:val="00E86A1F"/>
    <w:rsid w:val="00E8756F"/>
    <w:rsid w:val="00E87B49"/>
    <w:rsid w:val="00E90DA2"/>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D05"/>
    <w:rsid w:val="00F02687"/>
    <w:rsid w:val="00F0282B"/>
    <w:rsid w:val="00F03611"/>
    <w:rsid w:val="00F05C35"/>
    <w:rsid w:val="00F14DCA"/>
    <w:rsid w:val="00F1743D"/>
    <w:rsid w:val="00F278D3"/>
    <w:rsid w:val="00F327B7"/>
    <w:rsid w:val="00F33074"/>
    <w:rsid w:val="00F34ACC"/>
    <w:rsid w:val="00F40173"/>
    <w:rsid w:val="00F419C4"/>
    <w:rsid w:val="00F42BAD"/>
    <w:rsid w:val="00F448CE"/>
    <w:rsid w:val="00F50A90"/>
    <w:rsid w:val="00F543C5"/>
    <w:rsid w:val="00F55823"/>
    <w:rsid w:val="00F57862"/>
    <w:rsid w:val="00F67BC6"/>
    <w:rsid w:val="00F723C6"/>
    <w:rsid w:val="00F732DE"/>
    <w:rsid w:val="00F7437C"/>
    <w:rsid w:val="00F7611C"/>
    <w:rsid w:val="00F76FF4"/>
    <w:rsid w:val="00F80355"/>
    <w:rsid w:val="00F82122"/>
    <w:rsid w:val="00F8352F"/>
    <w:rsid w:val="00F85850"/>
    <w:rsid w:val="00F94DA9"/>
    <w:rsid w:val="00F969B8"/>
    <w:rsid w:val="00FA01DA"/>
    <w:rsid w:val="00FB601D"/>
    <w:rsid w:val="00FC22DF"/>
    <w:rsid w:val="00FC67A7"/>
    <w:rsid w:val="00FD10EE"/>
    <w:rsid w:val="00FD7164"/>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styleId="NichtaufgelsteErwhnung">
    <w:name w:val="Unresolved Mention"/>
    <w:basedOn w:val="Absatz-Standardschriftart"/>
    <w:uiPriority w:val="99"/>
    <w:semiHidden/>
    <w:unhideWhenUsed/>
    <w:rsid w:val="008C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pairethernet.com/TechnologyDays" TargetMode="External"/><Relationship Id="rId13" Type="http://schemas.openxmlformats.org/officeDocument/2006/relationships/hyperlink" Target="mailto:fs@epr-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ysmiangrou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singlepairethernet.com" TargetMode="Externa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E48B-9DFE-4B0E-B75B-AE7088AB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3781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2020-08-27T10:59:00Z</dcterms:created>
  <dcterms:modified xsi:type="dcterms:W3CDTF">2020-08-27T11:53:00Z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-596247917</vt:i4>
  </property>
  <property fmtid="{D5CDD505-2E9C-101B-9397-08002B2CF9AE}" pid="4" name="_ReviewingToolsShownOnce">
    <vt:lpwstr/>
  </property>
</Properties>
</file>