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9023E" w14:textId="77777777" w:rsidR="00174F77" w:rsidRDefault="00174F77" w:rsidP="00174F77">
      <w:pPr>
        <w:spacing w:line="259" w:lineRule="auto"/>
        <w:rPr>
          <w:rFonts w:ascii="Verdana" w:hAnsi="Verdana"/>
          <w:sz w:val="20"/>
          <w:szCs w:val="20"/>
          <w:u w:val="single"/>
        </w:rPr>
      </w:pPr>
      <w:r>
        <w:rPr>
          <w:rFonts w:ascii="Verdana" w:hAnsi="Verdana"/>
          <w:sz w:val="20"/>
          <w:szCs w:val="20"/>
          <w:u w:val="single"/>
        </w:rPr>
        <w:t>Neue Software von SWAN erzeugt „3D Digitalen Zwilling“ zur intuitiven Steuerung und Optimierung von Lagerprozessen über SAPUI5</w:t>
      </w:r>
    </w:p>
    <w:p w14:paraId="3D57B06F" w14:textId="77777777" w:rsidR="00174F77" w:rsidRDefault="00174F77" w:rsidP="00174F77">
      <w:pPr>
        <w:rPr>
          <w:rFonts w:ascii="Verdana" w:hAnsi="Verdana"/>
          <w:sz w:val="20"/>
          <w:szCs w:val="20"/>
          <w:u w:val="single"/>
        </w:rPr>
      </w:pPr>
    </w:p>
    <w:p w14:paraId="681856BC" w14:textId="6FEA0329" w:rsidR="00174F77" w:rsidRPr="005A1C73" w:rsidRDefault="00174F77" w:rsidP="0048056C">
      <w:pPr>
        <w:spacing w:after="240" w:line="480" w:lineRule="atLeast"/>
        <w:rPr>
          <w:rFonts w:ascii="Verdana" w:hAnsi="Verdana"/>
          <w:b/>
          <w:bCs/>
          <w:sz w:val="36"/>
          <w:szCs w:val="36"/>
        </w:rPr>
      </w:pPr>
      <w:r w:rsidRPr="005A1C73">
        <w:rPr>
          <w:rFonts w:ascii="Verdana" w:hAnsi="Verdana"/>
          <w:b/>
          <w:bCs/>
          <w:sz w:val="36"/>
          <w:szCs w:val="36"/>
        </w:rPr>
        <w:t>SWAN 3D-Logistics</w:t>
      </w:r>
      <w:r>
        <w:rPr>
          <w:rFonts w:ascii="Verdana" w:hAnsi="Verdana"/>
          <w:b/>
          <w:bCs/>
          <w:sz w:val="36"/>
          <w:szCs w:val="36"/>
        </w:rPr>
        <w:t>-</w:t>
      </w:r>
      <w:r w:rsidRPr="005A1C73">
        <w:rPr>
          <w:rFonts w:ascii="Verdana" w:hAnsi="Verdana"/>
          <w:b/>
          <w:bCs/>
          <w:sz w:val="36"/>
          <w:szCs w:val="36"/>
        </w:rPr>
        <w:t>Cockpit:</w:t>
      </w:r>
      <w:r w:rsidR="0048056C">
        <w:rPr>
          <w:rFonts w:ascii="Verdana" w:hAnsi="Verdana"/>
          <w:b/>
          <w:bCs/>
          <w:sz w:val="36"/>
          <w:szCs w:val="36"/>
        </w:rPr>
        <w:br/>
      </w:r>
      <w:r w:rsidRPr="005A1C73">
        <w:rPr>
          <w:rFonts w:ascii="Verdana" w:hAnsi="Verdana"/>
          <w:b/>
          <w:bCs/>
          <w:sz w:val="36"/>
          <w:szCs w:val="36"/>
        </w:rPr>
        <w:t>Usability in neuer Dimension</w:t>
      </w:r>
    </w:p>
    <w:p w14:paraId="08C44962" w14:textId="68C11065" w:rsidR="00174F77" w:rsidRDefault="00174F77" w:rsidP="00292E16">
      <w:pPr>
        <w:spacing w:before="120" w:after="120" w:line="360" w:lineRule="atLeast"/>
        <w:jc w:val="both"/>
        <w:rPr>
          <w:rFonts w:ascii="Verdana" w:hAnsi="Verdana"/>
          <w:b/>
          <w:bCs/>
          <w:sz w:val="20"/>
          <w:szCs w:val="20"/>
        </w:rPr>
      </w:pPr>
      <w:r w:rsidRPr="0D6B10CB">
        <w:rPr>
          <w:rFonts w:ascii="Verdana" w:hAnsi="Verdana"/>
          <w:b/>
          <w:bCs/>
          <w:sz w:val="20"/>
          <w:szCs w:val="20"/>
        </w:rPr>
        <w:t xml:space="preserve">Augsburg, </w:t>
      </w:r>
      <w:r w:rsidR="0048056C">
        <w:rPr>
          <w:rFonts w:ascii="Verdana" w:hAnsi="Verdana"/>
          <w:b/>
          <w:bCs/>
          <w:sz w:val="20"/>
          <w:szCs w:val="20"/>
        </w:rPr>
        <w:t>5</w:t>
      </w:r>
      <w:r w:rsidRPr="0D6B10CB">
        <w:rPr>
          <w:rFonts w:ascii="Verdana" w:hAnsi="Verdana"/>
          <w:b/>
          <w:bCs/>
          <w:sz w:val="20"/>
          <w:szCs w:val="20"/>
        </w:rPr>
        <w:t xml:space="preserve">. </w:t>
      </w:r>
      <w:r w:rsidR="0048056C">
        <w:rPr>
          <w:rFonts w:ascii="Verdana" w:hAnsi="Verdana"/>
          <w:b/>
          <w:bCs/>
          <w:sz w:val="20"/>
          <w:szCs w:val="20"/>
        </w:rPr>
        <w:t xml:space="preserve">Mai </w:t>
      </w:r>
      <w:r w:rsidRPr="0D6B10CB">
        <w:rPr>
          <w:rFonts w:ascii="Verdana" w:hAnsi="Verdana"/>
          <w:b/>
          <w:bCs/>
          <w:sz w:val="20"/>
          <w:szCs w:val="20"/>
        </w:rPr>
        <w:t>2020</w:t>
      </w:r>
      <w:r>
        <w:rPr>
          <w:rFonts w:ascii="Verdana" w:hAnsi="Verdana"/>
          <w:b/>
          <w:bCs/>
          <w:sz w:val="20"/>
          <w:szCs w:val="20"/>
        </w:rPr>
        <w:t xml:space="preserve"> -</w:t>
      </w:r>
      <w:r w:rsidRPr="0D6B10CB">
        <w:rPr>
          <w:rFonts w:ascii="Verdana" w:hAnsi="Verdana"/>
          <w:b/>
          <w:bCs/>
          <w:sz w:val="20"/>
          <w:szCs w:val="20"/>
        </w:rPr>
        <w:t xml:space="preserve"> </w:t>
      </w:r>
      <w:r>
        <w:rPr>
          <w:rFonts w:ascii="Verdana" w:hAnsi="Verdana"/>
          <w:b/>
          <w:bCs/>
          <w:sz w:val="20"/>
          <w:szCs w:val="20"/>
        </w:rPr>
        <w:t xml:space="preserve">Die SWAN GmbH, </w:t>
      </w:r>
      <w:r w:rsidRPr="0D6B10CB">
        <w:rPr>
          <w:rFonts w:ascii="Verdana" w:hAnsi="Verdana"/>
          <w:b/>
          <w:bCs/>
          <w:sz w:val="20"/>
          <w:szCs w:val="20"/>
        </w:rPr>
        <w:t>Projekthaus für SAP-Logistik</w:t>
      </w:r>
      <w:r>
        <w:rPr>
          <w:rFonts w:ascii="Verdana" w:hAnsi="Verdana"/>
          <w:b/>
          <w:bCs/>
          <w:sz w:val="20"/>
          <w:szCs w:val="20"/>
        </w:rPr>
        <w:t>, bietet ab sofort das neue Logistik-AddOn SWAN 3D-Logistics-Cockpit für SAP EWM an. Die hochintegrierte visuelle Anwendung unterstützt den Lagerleitstand</w:t>
      </w:r>
      <w:r w:rsidR="0048056C">
        <w:rPr>
          <w:rFonts w:ascii="Verdana" w:hAnsi="Verdana"/>
          <w:b/>
          <w:bCs/>
          <w:sz w:val="20"/>
          <w:szCs w:val="20"/>
        </w:rPr>
        <w:t>,</w:t>
      </w:r>
      <w:r>
        <w:rPr>
          <w:rFonts w:ascii="Verdana" w:hAnsi="Verdana"/>
          <w:b/>
          <w:bCs/>
          <w:sz w:val="20"/>
          <w:szCs w:val="20"/>
        </w:rPr>
        <w:t xml:space="preserve"> komplexe Lagerprozesse deutlich einfacher und fehlerarm zu bedienen </w:t>
      </w:r>
      <w:r w:rsidR="0048056C">
        <w:rPr>
          <w:rFonts w:ascii="Verdana" w:hAnsi="Verdana"/>
          <w:b/>
          <w:bCs/>
          <w:sz w:val="20"/>
          <w:szCs w:val="20"/>
        </w:rPr>
        <w:t>–</w:t>
      </w:r>
      <w:r>
        <w:rPr>
          <w:rFonts w:ascii="Verdana" w:hAnsi="Verdana"/>
          <w:b/>
          <w:bCs/>
          <w:sz w:val="20"/>
          <w:szCs w:val="20"/>
        </w:rPr>
        <w:t xml:space="preserve"> </w:t>
      </w:r>
      <w:r w:rsidR="0048056C">
        <w:rPr>
          <w:rFonts w:ascii="Verdana" w:hAnsi="Verdana"/>
          <w:b/>
          <w:bCs/>
          <w:sz w:val="20"/>
          <w:szCs w:val="20"/>
        </w:rPr>
        <w:t xml:space="preserve">etwa das Erstellen von Lageraufgaben per </w:t>
      </w:r>
      <w:r>
        <w:rPr>
          <w:rFonts w:ascii="Verdana" w:hAnsi="Verdana"/>
          <w:b/>
          <w:bCs/>
          <w:sz w:val="20"/>
          <w:szCs w:val="20"/>
        </w:rPr>
        <w:t>Drag-and-Drop. Dazu erzeugt das SWAN 3D-Logistics</w:t>
      </w:r>
      <w:r w:rsidR="0048056C">
        <w:rPr>
          <w:rFonts w:ascii="Verdana" w:hAnsi="Verdana"/>
          <w:b/>
          <w:bCs/>
          <w:sz w:val="20"/>
          <w:szCs w:val="20"/>
        </w:rPr>
        <w:t>-</w:t>
      </w:r>
      <w:r>
        <w:rPr>
          <w:rFonts w:ascii="Verdana" w:hAnsi="Verdana"/>
          <w:b/>
          <w:bCs/>
          <w:sz w:val="20"/>
          <w:szCs w:val="20"/>
        </w:rPr>
        <w:t>Cockpit mit den vorhandenen SAP-Daten des Unternehmens ein virtuelles und dreidimensionales Lagerabbild (Digital Twin), in dem der Mitarbeiter über das SAPUI5</w:t>
      </w:r>
      <w:r w:rsidR="0048056C">
        <w:rPr>
          <w:rFonts w:ascii="Verdana" w:hAnsi="Verdana"/>
          <w:b/>
          <w:bCs/>
          <w:sz w:val="20"/>
          <w:szCs w:val="20"/>
        </w:rPr>
        <w:t>-</w:t>
      </w:r>
      <w:r>
        <w:rPr>
          <w:rFonts w:ascii="Verdana" w:hAnsi="Verdana"/>
          <w:b/>
          <w:bCs/>
          <w:sz w:val="20"/>
          <w:szCs w:val="20"/>
        </w:rPr>
        <w:t xml:space="preserve">basierte 3D-Logistics-Cockpit intuitiv seine Logistikaktivitäten steuert. Die Anwendung lässt sich ohne zusätzliche Hardware oder aufwendige Modernisierung </w:t>
      </w:r>
      <w:r w:rsidR="00292E16">
        <w:rPr>
          <w:rFonts w:ascii="Verdana" w:hAnsi="Verdana"/>
          <w:b/>
          <w:bCs/>
          <w:sz w:val="20"/>
          <w:szCs w:val="20"/>
        </w:rPr>
        <w:t>sowohl</w:t>
      </w:r>
      <w:r>
        <w:rPr>
          <w:rFonts w:ascii="Verdana" w:hAnsi="Verdana"/>
          <w:b/>
          <w:bCs/>
          <w:sz w:val="20"/>
          <w:szCs w:val="20"/>
        </w:rPr>
        <w:t xml:space="preserve"> in neue SAP EWM</w:t>
      </w:r>
      <w:r w:rsidR="0080225F">
        <w:rPr>
          <w:rFonts w:ascii="Verdana" w:hAnsi="Verdana"/>
          <w:b/>
          <w:bCs/>
          <w:sz w:val="20"/>
          <w:szCs w:val="20"/>
        </w:rPr>
        <w:t>-</w:t>
      </w:r>
      <w:r>
        <w:rPr>
          <w:rFonts w:ascii="Verdana" w:hAnsi="Verdana"/>
          <w:b/>
          <w:bCs/>
          <w:sz w:val="20"/>
          <w:szCs w:val="20"/>
        </w:rPr>
        <w:t>Installationen</w:t>
      </w:r>
      <w:r w:rsidR="00292E16">
        <w:rPr>
          <w:rFonts w:ascii="Verdana" w:hAnsi="Verdana"/>
          <w:b/>
          <w:bCs/>
          <w:sz w:val="20"/>
          <w:szCs w:val="20"/>
        </w:rPr>
        <w:t xml:space="preserve"> als </w:t>
      </w:r>
      <w:r>
        <w:rPr>
          <w:rFonts w:ascii="Verdana" w:hAnsi="Verdana"/>
          <w:b/>
          <w:bCs/>
          <w:sz w:val="20"/>
          <w:szCs w:val="20"/>
        </w:rPr>
        <w:t xml:space="preserve">auch </w:t>
      </w:r>
      <w:r w:rsidR="00292E16">
        <w:rPr>
          <w:rFonts w:ascii="Verdana" w:hAnsi="Verdana"/>
          <w:b/>
          <w:bCs/>
          <w:sz w:val="20"/>
          <w:szCs w:val="20"/>
        </w:rPr>
        <w:t xml:space="preserve">in </w:t>
      </w:r>
      <w:r>
        <w:rPr>
          <w:rFonts w:ascii="Verdana" w:hAnsi="Verdana"/>
          <w:b/>
          <w:bCs/>
          <w:sz w:val="20"/>
          <w:szCs w:val="20"/>
        </w:rPr>
        <w:t xml:space="preserve">bereits laufende Systeme vollständig integrieren. </w:t>
      </w:r>
    </w:p>
    <w:p w14:paraId="6D3FFB55" w14:textId="1ECF90AD" w:rsidR="00174F77" w:rsidRPr="00292E16" w:rsidRDefault="0048056C" w:rsidP="00174F77">
      <w:pPr>
        <w:spacing w:line="360" w:lineRule="atLeast"/>
        <w:jc w:val="both"/>
        <w:rPr>
          <w:rFonts w:ascii="Verdana" w:hAnsi="Verdana"/>
          <w:i/>
          <w:iCs/>
          <w:sz w:val="20"/>
          <w:szCs w:val="20"/>
        </w:rPr>
      </w:pPr>
      <w:r w:rsidRPr="00292E16">
        <w:rPr>
          <w:rFonts w:ascii="Verdana" w:hAnsi="Verdana"/>
          <w:i/>
          <w:iCs/>
          <w:sz w:val="20"/>
          <w:szCs w:val="20"/>
        </w:rPr>
        <w:t xml:space="preserve">Kunden und Interessierte haben die Möglichkeit, das neue SWAN-Produkt im Rahmen einer </w:t>
      </w:r>
      <w:r w:rsidRPr="00292E16">
        <w:rPr>
          <w:rFonts w:ascii="Verdana" w:hAnsi="Verdana"/>
          <w:b/>
          <w:bCs/>
          <w:i/>
          <w:iCs/>
          <w:sz w:val="20"/>
          <w:szCs w:val="20"/>
        </w:rPr>
        <w:t>Online Live Demo</w:t>
      </w:r>
      <w:r w:rsidRPr="00292E16">
        <w:rPr>
          <w:rFonts w:ascii="Verdana" w:hAnsi="Verdana"/>
          <w:i/>
          <w:iCs/>
          <w:sz w:val="20"/>
          <w:szCs w:val="20"/>
        </w:rPr>
        <w:t xml:space="preserve"> näher kennen zu lernen. </w:t>
      </w:r>
      <w:hyperlink r:id="rId11" w:history="1">
        <w:r w:rsidRPr="008C13C8">
          <w:rPr>
            <w:rStyle w:val="Hyperlink"/>
            <w:rFonts w:ascii="Verdana" w:hAnsi="Verdana" w:cs="Courier"/>
            <w:b/>
            <w:bCs/>
            <w:i/>
            <w:iCs/>
            <w:sz w:val="20"/>
            <w:szCs w:val="20"/>
          </w:rPr>
          <w:t>Hier</w:t>
        </w:r>
      </w:hyperlink>
      <w:r w:rsidRPr="00292E16">
        <w:rPr>
          <w:rFonts w:ascii="Verdana" w:hAnsi="Verdana"/>
          <w:b/>
          <w:bCs/>
          <w:i/>
          <w:iCs/>
          <w:sz w:val="20"/>
          <w:szCs w:val="20"/>
        </w:rPr>
        <w:t xml:space="preserve"> geht es direkt zur Anmeldung</w:t>
      </w:r>
      <w:r w:rsidRPr="00292E16">
        <w:rPr>
          <w:rFonts w:ascii="Verdana" w:hAnsi="Verdana"/>
          <w:i/>
          <w:iCs/>
          <w:sz w:val="20"/>
          <w:szCs w:val="20"/>
        </w:rPr>
        <w:t xml:space="preserve">. </w:t>
      </w:r>
    </w:p>
    <w:p w14:paraId="24D21ABF" w14:textId="77777777" w:rsidR="0048056C" w:rsidRPr="00F02529" w:rsidRDefault="0048056C" w:rsidP="00174F77">
      <w:pPr>
        <w:spacing w:line="360" w:lineRule="atLeast"/>
        <w:jc w:val="both"/>
        <w:rPr>
          <w:rFonts w:ascii="Verdana" w:hAnsi="Verdana"/>
          <w:b/>
          <w:bCs/>
          <w:sz w:val="20"/>
          <w:szCs w:val="20"/>
        </w:rPr>
      </w:pPr>
    </w:p>
    <w:p w14:paraId="4A99D7B3" w14:textId="733EEAB0" w:rsidR="00174F77" w:rsidRDefault="00174F77" w:rsidP="00174F77">
      <w:pPr>
        <w:spacing w:line="360" w:lineRule="atLeast"/>
        <w:jc w:val="both"/>
        <w:rPr>
          <w:rFonts w:ascii="Verdana" w:hAnsi="Verdana"/>
          <w:sz w:val="20"/>
          <w:szCs w:val="20"/>
        </w:rPr>
      </w:pPr>
      <w:r>
        <w:rPr>
          <w:rFonts w:ascii="Verdana" w:hAnsi="Verdana"/>
          <w:sz w:val="20"/>
          <w:szCs w:val="20"/>
        </w:rPr>
        <w:t>Die virtuelle 3D-Abbildung des Lagers durch das SWAN</w:t>
      </w:r>
      <w:r w:rsidRPr="00F02529">
        <w:rPr>
          <w:rFonts w:ascii="Verdana" w:hAnsi="Verdana"/>
          <w:sz w:val="20"/>
          <w:szCs w:val="20"/>
        </w:rPr>
        <w:t xml:space="preserve"> 3D-Logistics</w:t>
      </w:r>
      <w:r w:rsidR="00292E16">
        <w:rPr>
          <w:rFonts w:ascii="Verdana" w:hAnsi="Verdana"/>
          <w:sz w:val="20"/>
          <w:szCs w:val="20"/>
        </w:rPr>
        <w:t>-</w:t>
      </w:r>
      <w:r w:rsidRPr="00F02529">
        <w:rPr>
          <w:rFonts w:ascii="Verdana" w:hAnsi="Verdana"/>
          <w:sz w:val="20"/>
          <w:szCs w:val="20"/>
        </w:rPr>
        <w:t>Cockpit erleichtert die tägliche Arbeit im Leitstand enorm</w:t>
      </w:r>
      <w:r>
        <w:rPr>
          <w:rFonts w:ascii="Verdana" w:hAnsi="Verdana"/>
          <w:sz w:val="20"/>
          <w:szCs w:val="20"/>
        </w:rPr>
        <w:t>. „Unser neues Logistik</w:t>
      </w:r>
      <w:r w:rsidR="00292E16">
        <w:rPr>
          <w:rFonts w:ascii="Verdana" w:hAnsi="Verdana"/>
          <w:sz w:val="20"/>
          <w:szCs w:val="20"/>
        </w:rPr>
        <w:t>-</w:t>
      </w:r>
      <w:r>
        <w:rPr>
          <w:rFonts w:ascii="Verdana" w:hAnsi="Verdana"/>
          <w:sz w:val="20"/>
          <w:szCs w:val="20"/>
        </w:rPr>
        <w:t xml:space="preserve">AddOn visualisiert den aktuellen System- und Anlagenzustand und </w:t>
      </w:r>
      <w:r w:rsidR="00292E16">
        <w:rPr>
          <w:rFonts w:ascii="Verdana" w:hAnsi="Verdana"/>
          <w:sz w:val="20"/>
          <w:szCs w:val="20"/>
        </w:rPr>
        <w:t xml:space="preserve">der Leitstand kann </w:t>
      </w:r>
      <w:r>
        <w:rPr>
          <w:rFonts w:ascii="Verdana" w:hAnsi="Verdana"/>
          <w:sz w:val="20"/>
          <w:szCs w:val="20"/>
        </w:rPr>
        <w:t>direkt aus der 3D-Ansicht heraus logistische Aktivitäten wie Sperren, Freigaben oder Lageraufgaben starten sowie Produkte oder Handling Units zu bestimmten Lieferungen suchen und verwalten“</w:t>
      </w:r>
      <w:r w:rsidRPr="00F02529">
        <w:rPr>
          <w:rFonts w:ascii="Verdana" w:hAnsi="Verdana"/>
          <w:sz w:val="20"/>
          <w:szCs w:val="20"/>
        </w:rPr>
        <w:t xml:space="preserve">, erklärt André Nowinski, Geschäftsführer der SWAN GmbH. Durch </w:t>
      </w:r>
      <w:r>
        <w:rPr>
          <w:rFonts w:ascii="Verdana" w:hAnsi="Verdana"/>
          <w:sz w:val="20"/>
          <w:szCs w:val="20"/>
        </w:rPr>
        <w:t xml:space="preserve">die Integration und Verknüpfung mit den </w:t>
      </w:r>
      <w:r w:rsidRPr="00F02529">
        <w:rPr>
          <w:rFonts w:ascii="Verdana" w:hAnsi="Verdana"/>
          <w:sz w:val="20"/>
          <w:szCs w:val="20"/>
        </w:rPr>
        <w:t xml:space="preserve">bereits in SAP </w:t>
      </w:r>
      <w:r>
        <w:rPr>
          <w:rFonts w:ascii="Verdana" w:hAnsi="Verdana"/>
          <w:sz w:val="20"/>
          <w:szCs w:val="20"/>
        </w:rPr>
        <w:t xml:space="preserve">EWM </w:t>
      </w:r>
      <w:r w:rsidRPr="00F02529">
        <w:rPr>
          <w:rFonts w:ascii="Verdana" w:hAnsi="Verdana"/>
          <w:sz w:val="20"/>
          <w:szCs w:val="20"/>
        </w:rPr>
        <w:t xml:space="preserve">vorhandenen Daten wie Lagerplätzen, Beständen und HU (Handling Unit)-Informationen füllt sich </w:t>
      </w:r>
      <w:r>
        <w:rPr>
          <w:rFonts w:ascii="Verdana" w:hAnsi="Verdana"/>
          <w:sz w:val="20"/>
          <w:szCs w:val="20"/>
        </w:rPr>
        <w:t xml:space="preserve">nach der initialen Layouterstellung </w:t>
      </w:r>
      <w:r w:rsidRPr="00F02529">
        <w:rPr>
          <w:rFonts w:ascii="Verdana" w:hAnsi="Verdana"/>
          <w:sz w:val="20"/>
          <w:szCs w:val="20"/>
        </w:rPr>
        <w:t xml:space="preserve">die digitale Abbildung der </w:t>
      </w:r>
      <w:r>
        <w:rPr>
          <w:rFonts w:ascii="Verdana" w:hAnsi="Verdana"/>
          <w:sz w:val="20"/>
          <w:szCs w:val="20"/>
        </w:rPr>
        <w:t xml:space="preserve">Logistikanlage </w:t>
      </w:r>
      <w:r w:rsidRPr="00F02529">
        <w:rPr>
          <w:rFonts w:ascii="Verdana" w:hAnsi="Verdana"/>
          <w:sz w:val="20"/>
          <w:szCs w:val="20"/>
        </w:rPr>
        <w:t xml:space="preserve">mit Leben. </w:t>
      </w:r>
      <w:r>
        <w:rPr>
          <w:rFonts w:ascii="Verdana" w:hAnsi="Verdana"/>
          <w:sz w:val="20"/>
          <w:szCs w:val="20"/>
        </w:rPr>
        <w:t>Über den SAPIU5 3D-Lagerleitstand können sich Mitarbeiter</w:t>
      </w:r>
      <w:r w:rsidRPr="00F02529">
        <w:rPr>
          <w:rFonts w:ascii="Verdana" w:hAnsi="Verdana"/>
          <w:sz w:val="20"/>
          <w:szCs w:val="20"/>
        </w:rPr>
        <w:t xml:space="preserve"> </w:t>
      </w:r>
      <w:r>
        <w:rPr>
          <w:rFonts w:ascii="Verdana" w:hAnsi="Verdana"/>
          <w:sz w:val="20"/>
          <w:szCs w:val="20"/>
        </w:rPr>
        <w:t xml:space="preserve">ohne lange Einarbeitungszeit </w:t>
      </w:r>
      <w:r w:rsidRPr="00F02529">
        <w:rPr>
          <w:rFonts w:ascii="Verdana" w:hAnsi="Verdana"/>
          <w:sz w:val="20"/>
          <w:szCs w:val="20"/>
        </w:rPr>
        <w:t xml:space="preserve">schnell </w:t>
      </w:r>
      <w:r>
        <w:rPr>
          <w:rFonts w:ascii="Verdana" w:hAnsi="Verdana"/>
          <w:sz w:val="20"/>
          <w:szCs w:val="20"/>
        </w:rPr>
        <w:t>einen Überblick</w:t>
      </w:r>
      <w:r w:rsidRPr="00F02529">
        <w:rPr>
          <w:rFonts w:ascii="Verdana" w:hAnsi="Verdana"/>
          <w:sz w:val="20"/>
          <w:szCs w:val="20"/>
        </w:rPr>
        <w:t xml:space="preserve"> über </w:t>
      </w:r>
      <w:r>
        <w:rPr>
          <w:rFonts w:ascii="Verdana" w:hAnsi="Verdana"/>
          <w:sz w:val="20"/>
          <w:szCs w:val="20"/>
        </w:rPr>
        <w:t xml:space="preserve">die </w:t>
      </w:r>
      <w:r w:rsidRPr="00F02529">
        <w:rPr>
          <w:rFonts w:ascii="Verdana" w:hAnsi="Verdana"/>
          <w:sz w:val="20"/>
          <w:szCs w:val="20"/>
        </w:rPr>
        <w:t>Logistikprozesse verschaffen</w:t>
      </w:r>
      <w:r>
        <w:rPr>
          <w:rFonts w:ascii="Verdana" w:hAnsi="Verdana"/>
          <w:sz w:val="20"/>
          <w:szCs w:val="20"/>
        </w:rPr>
        <w:t xml:space="preserve"> und diese </w:t>
      </w:r>
      <w:r w:rsidRPr="00F02529">
        <w:rPr>
          <w:rFonts w:ascii="Verdana" w:hAnsi="Verdana"/>
          <w:sz w:val="20"/>
          <w:szCs w:val="20"/>
        </w:rPr>
        <w:t>intuitiv steuern</w:t>
      </w:r>
      <w:r>
        <w:rPr>
          <w:rFonts w:ascii="Verdana" w:hAnsi="Verdana"/>
          <w:sz w:val="20"/>
          <w:szCs w:val="20"/>
        </w:rPr>
        <w:t xml:space="preserve">. </w:t>
      </w:r>
    </w:p>
    <w:p w14:paraId="0AF4D68E" w14:textId="77777777" w:rsidR="00174F77" w:rsidRDefault="00174F77" w:rsidP="00174F77">
      <w:pPr>
        <w:spacing w:line="360" w:lineRule="atLeast"/>
        <w:jc w:val="both"/>
        <w:rPr>
          <w:rFonts w:ascii="Verdana" w:hAnsi="Verdana"/>
          <w:sz w:val="20"/>
          <w:szCs w:val="20"/>
        </w:rPr>
      </w:pPr>
    </w:p>
    <w:p w14:paraId="6DD7C7F8" w14:textId="77777777" w:rsidR="00174F77" w:rsidRPr="00DB52E4" w:rsidRDefault="00174F77" w:rsidP="00174F77">
      <w:pPr>
        <w:spacing w:line="360" w:lineRule="atLeast"/>
        <w:jc w:val="both"/>
        <w:rPr>
          <w:rFonts w:ascii="Verdana" w:hAnsi="Verdana"/>
          <w:b/>
          <w:bCs/>
          <w:sz w:val="20"/>
          <w:szCs w:val="20"/>
        </w:rPr>
      </w:pPr>
      <w:r w:rsidRPr="00DB52E4">
        <w:rPr>
          <w:rFonts w:ascii="Verdana" w:hAnsi="Verdana"/>
          <w:b/>
          <w:bCs/>
          <w:sz w:val="20"/>
          <w:szCs w:val="20"/>
        </w:rPr>
        <w:t>Klassisch versus Neu</w:t>
      </w:r>
    </w:p>
    <w:p w14:paraId="0A1F72C1" w14:textId="2313A236" w:rsidR="00174F77" w:rsidRDefault="00174F77" w:rsidP="00174F77">
      <w:pPr>
        <w:spacing w:line="360" w:lineRule="atLeast"/>
        <w:jc w:val="both"/>
        <w:rPr>
          <w:rFonts w:ascii="Verdana" w:hAnsi="Verdana"/>
          <w:sz w:val="20"/>
          <w:szCs w:val="20"/>
        </w:rPr>
      </w:pPr>
      <w:r w:rsidRPr="00F02529">
        <w:rPr>
          <w:rFonts w:ascii="Verdana" w:hAnsi="Verdana"/>
          <w:sz w:val="20"/>
          <w:szCs w:val="20"/>
        </w:rPr>
        <w:t>„</w:t>
      </w:r>
      <w:r>
        <w:rPr>
          <w:rFonts w:ascii="Verdana" w:hAnsi="Verdana"/>
          <w:sz w:val="20"/>
          <w:szCs w:val="20"/>
        </w:rPr>
        <w:t>L</w:t>
      </w:r>
      <w:r w:rsidRPr="00F02529">
        <w:rPr>
          <w:rFonts w:ascii="Verdana" w:hAnsi="Verdana"/>
          <w:sz w:val="20"/>
          <w:szCs w:val="20"/>
        </w:rPr>
        <w:t>ange Listen</w:t>
      </w:r>
      <w:r>
        <w:rPr>
          <w:rFonts w:ascii="Verdana" w:hAnsi="Verdana"/>
          <w:sz w:val="20"/>
          <w:szCs w:val="20"/>
        </w:rPr>
        <w:t xml:space="preserve"> und</w:t>
      </w:r>
      <w:r w:rsidRPr="00F02529">
        <w:rPr>
          <w:rFonts w:ascii="Verdana" w:hAnsi="Verdana"/>
          <w:sz w:val="20"/>
          <w:szCs w:val="20"/>
        </w:rPr>
        <w:t xml:space="preserve"> unübersichtliche Strukturen sind </w:t>
      </w:r>
      <w:r>
        <w:rPr>
          <w:rFonts w:ascii="Verdana" w:hAnsi="Verdana"/>
          <w:sz w:val="20"/>
          <w:szCs w:val="20"/>
        </w:rPr>
        <w:t xml:space="preserve">mit unserer neuen Logistiklösung </w:t>
      </w:r>
      <w:r w:rsidRPr="00F02529">
        <w:rPr>
          <w:rFonts w:ascii="Verdana" w:hAnsi="Verdana"/>
          <w:sz w:val="20"/>
          <w:szCs w:val="20"/>
        </w:rPr>
        <w:t xml:space="preserve">passé“, </w:t>
      </w:r>
      <w:r>
        <w:rPr>
          <w:rFonts w:ascii="Verdana" w:hAnsi="Verdana"/>
          <w:sz w:val="20"/>
          <w:szCs w:val="20"/>
        </w:rPr>
        <w:t>so</w:t>
      </w:r>
      <w:r w:rsidRPr="00F02529">
        <w:rPr>
          <w:rFonts w:ascii="Verdana" w:hAnsi="Verdana"/>
          <w:sz w:val="20"/>
          <w:szCs w:val="20"/>
        </w:rPr>
        <w:t xml:space="preserve"> André Nowinski.</w:t>
      </w:r>
      <w:r>
        <w:rPr>
          <w:rFonts w:ascii="Verdana" w:hAnsi="Verdana"/>
          <w:sz w:val="20"/>
          <w:szCs w:val="20"/>
        </w:rPr>
        <w:t xml:space="preserve"> Die Darstellungen im 3D-Logistics-Cockpit haben gegenüber der klassischen Ansicht wesentliche Vorteile. Bei offen Lageraufgaben beispielsweise werden in der visuellen Umsetzung ausgewählte Paletten direkt per grafischem Beam optisch hervorgehoben. „Bei der 3D-Ansicht springt einem förmlich ins Auge, </w:t>
      </w:r>
      <w:r w:rsidRPr="00F02529">
        <w:rPr>
          <w:rFonts w:ascii="Verdana" w:hAnsi="Verdana"/>
          <w:sz w:val="20"/>
          <w:szCs w:val="20"/>
        </w:rPr>
        <w:t>wo</w:t>
      </w:r>
      <w:r>
        <w:rPr>
          <w:rFonts w:ascii="Verdana" w:hAnsi="Verdana"/>
          <w:sz w:val="20"/>
          <w:szCs w:val="20"/>
        </w:rPr>
        <w:t xml:space="preserve"> sich</w:t>
      </w:r>
      <w:r w:rsidRPr="00F02529">
        <w:rPr>
          <w:rFonts w:ascii="Verdana" w:hAnsi="Verdana"/>
          <w:sz w:val="20"/>
          <w:szCs w:val="20"/>
        </w:rPr>
        <w:t xml:space="preserve"> </w:t>
      </w:r>
      <w:r>
        <w:rPr>
          <w:rFonts w:ascii="Verdana" w:hAnsi="Verdana"/>
          <w:sz w:val="20"/>
          <w:szCs w:val="20"/>
        </w:rPr>
        <w:t xml:space="preserve">die einzelne Palette </w:t>
      </w:r>
      <w:r w:rsidRPr="00F02529">
        <w:rPr>
          <w:rFonts w:ascii="Verdana" w:hAnsi="Verdana"/>
          <w:sz w:val="20"/>
          <w:szCs w:val="20"/>
        </w:rPr>
        <w:t>im Lager befinde</w:t>
      </w:r>
      <w:r w:rsidR="00292E16">
        <w:rPr>
          <w:rFonts w:ascii="Verdana" w:hAnsi="Verdana"/>
          <w:sz w:val="20"/>
          <w:szCs w:val="20"/>
        </w:rPr>
        <w:t>t</w:t>
      </w:r>
      <w:r w:rsidRPr="00F02529">
        <w:rPr>
          <w:rFonts w:ascii="Verdana" w:hAnsi="Verdana"/>
          <w:sz w:val="20"/>
          <w:szCs w:val="20"/>
        </w:rPr>
        <w:t xml:space="preserve"> und </w:t>
      </w:r>
      <w:r>
        <w:rPr>
          <w:rFonts w:ascii="Verdana" w:hAnsi="Verdana"/>
          <w:sz w:val="20"/>
          <w:szCs w:val="20"/>
        </w:rPr>
        <w:lastRenderedPageBreak/>
        <w:t>wie deren</w:t>
      </w:r>
      <w:r w:rsidRPr="00F02529">
        <w:rPr>
          <w:rFonts w:ascii="Verdana" w:hAnsi="Verdana"/>
          <w:sz w:val="20"/>
          <w:szCs w:val="20"/>
        </w:rPr>
        <w:t xml:space="preserve"> aktuelle</w:t>
      </w:r>
      <w:r>
        <w:rPr>
          <w:rFonts w:ascii="Verdana" w:hAnsi="Verdana"/>
          <w:sz w:val="20"/>
          <w:szCs w:val="20"/>
        </w:rPr>
        <w:t>r</w:t>
      </w:r>
      <w:r w:rsidRPr="00F02529">
        <w:rPr>
          <w:rFonts w:ascii="Verdana" w:hAnsi="Verdana"/>
          <w:sz w:val="20"/>
          <w:szCs w:val="20"/>
        </w:rPr>
        <w:t xml:space="preserve"> Zustand </w:t>
      </w:r>
      <w:r>
        <w:rPr>
          <w:rFonts w:ascii="Verdana" w:hAnsi="Verdana"/>
          <w:sz w:val="20"/>
          <w:szCs w:val="20"/>
        </w:rPr>
        <w:t xml:space="preserve">ist“, fährt André Nowinski fort. Per Drag-and-Drop lassen sich Paletten auf einen freien Lagerplatz verschieben, während die erforderlichen Lageraufgaben im Hintergrund </w:t>
      </w:r>
      <w:r w:rsidR="00292E16">
        <w:rPr>
          <w:rFonts w:ascii="Verdana" w:hAnsi="Verdana"/>
          <w:sz w:val="20"/>
          <w:szCs w:val="20"/>
        </w:rPr>
        <w:t xml:space="preserve">automatisch </w:t>
      </w:r>
      <w:r>
        <w:rPr>
          <w:rFonts w:ascii="Verdana" w:hAnsi="Verdana"/>
          <w:sz w:val="20"/>
          <w:szCs w:val="20"/>
        </w:rPr>
        <w:t xml:space="preserve">erstellt werden. </w:t>
      </w:r>
    </w:p>
    <w:p w14:paraId="7381FAC0" w14:textId="77777777" w:rsidR="00174F77" w:rsidRPr="00F02529" w:rsidRDefault="00174F77" w:rsidP="00174F77">
      <w:pPr>
        <w:spacing w:line="360" w:lineRule="atLeast"/>
        <w:jc w:val="both"/>
        <w:rPr>
          <w:rFonts w:ascii="Verdana" w:hAnsi="Verdana"/>
          <w:sz w:val="20"/>
          <w:szCs w:val="20"/>
        </w:rPr>
      </w:pPr>
    </w:p>
    <w:p w14:paraId="5C7D9122" w14:textId="77777777" w:rsidR="00174F77" w:rsidRPr="00037ABD" w:rsidRDefault="00174F77" w:rsidP="00174F77">
      <w:pPr>
        <w:spacing w:line="360" w:lineRule="atLeast"/>
        <w:jc w:val="both"/>
        <w:rPr>
          <w:rFonts w:ascii="Verdana" w:hAnsi="Verdana"/>
          <w:b/>
          <w:bCs/>
          <w:sz w:val="20"/>
          <w:szCs w:val="20"/>
        </w:rPr>
      </w:pPr>
      <w:r>
        <w:rPr>
          <w:rFonts w:ascii="Verdana" w:hAnsi="Verdana"/>
          <w:b/>
          <w:bCs/>
          <w:sz w:val="20"/>
          <w:szCs w:val="20"/>
        </w:rPr>
        <w:t>Nahtlose Integration</w:t>
      </w:r>
    </w:p>
    <w:p w14:paraId="5835A914" w14:textId="071DA3FB" w:rsidR="00174F77" w:rsidRDefault="00174F77" w:rsidP="00174F77">
      <w:pPr>
        <w:spacing w:line="360" w:lineRule="atLeast"/>
        <w:jc w:val="both"/>
        <w:rPr>
          <w:rFonts w:ascii="Verdana" w:hAnsi="Verdana"/>
          <w:sz w:val="20"/>
          <w:szCs w:val="20"/>
        </w:rPr>
      </w:pPr>
      <w:r>
        <w:rPr>
          <w:rFonts w:ascii="Verdana" w:hAnsi="Verdana"/>
          <w:sz w:val="20"/>
          <w:szCs w:val="20"/>
        </w:rPr>
        <w:t>Das SWAN 3D-Logistics</w:t>
      </w:r>
      <w:r w:rsidR="00292E16">
        <w:rPr>
          <w:rFonts w:ascii="Verdana" w:hAnsi="Verdana"/>
          <w:sz w:val="20"/>
          <w:szCs w:val="20"/>
        </w:rPr>
        <w:t>-</w:t>
      </w:r>
      <w:r>
        <w:rPr>
          <w:rFonts w:ascii="Verdana" w:hAnsi="Verdana"/>
          <w:sz w:val="20"/>
          <w:szCs w:val="20"/>
        </w:rPr>
        <w:t xml:space="preserve">Cockpit </w:t>
      </w:r>
      <w:r w:rsidR="008F2C97">
        <w:rPr>
          <w:rFonts w:ascii="Verdana" w:hAnsi="Verdana"/>
          <w:sz w:val="20"/>
          <w:szCs w:val="20"/>
        </w:rPr>
        <w:t>integriert</w:t>
      </w:r>
      <w:r>
        <w:rPr>
          <w:rFonts w:ascii="Verdana" w:hAnsi="Verdana"/>
          <w:sz w:val="20"/>
          <w:szCs w:val="20"/>
        </w:rPr>
        <w:t xml:space="preserve"> sich nahtlos in vorhandene SAP-Oberflächen. Zusätzliche Hardware oder aufwendige Modernisierungsmaßnahmen sind nicht erforderlich. Durch</w:t>
      </w:r>
      <w:r w:rsidRPr="004729DD">
        <w:rPr>
          <w:rFonts w:ascii="Verdana" w:hAnsi="Verdana"/>
          <w:sz w:val="20"/>
          <w:szCs w:val="20"/>
        </w:rPr>
        <w:t xml:space="preserve"> Beachtung der</w:t>
      </w:r>
      <w:r>
        <w:rPr>
          <w:rFonts w:ascii="Verdana" w:hAnsi="Verdana"/>
          <w:sz w:val="20"/>
          <w:szCs w:val="20"/>
        </w:rPr>
        <w:t xml:space="preserve"> SAP </w:t>
      </w:r>
      <w:hyperlink r:id="rId12" w:anchor="was-ist-fiori" w:tgtFrame="_blank" w:history="1">
        <w:r w:rsidRPr="004729DD">
          <w:rPr>
            <w:rFonts w:ascii="Verdana" w:hAnsi="Verdana"/>
            <w:sz w:val="20"/>
            <w:szCs w:val="20"/>
          </w:rPr>
          <w:t>Fiori Usability Guidelines</w:t>
        </w:r>
      </w:hyperlink>
      <w:r>
        <w:rPr>
          <w:rFonts w:ascii="Verdana" w:hAnsi="Verdana"/>
          <w:sz w:val="20"/>
          <w:szCs w:val="20"/>
        </w:rPr>
        <w:t xml:space="preserve"> ist das 3D-Logistics</w:t>
      </w:r>
      <w:r w:rsidR="00292E16">
        <w:rPr>
          <w:rFonts w:ascii="Verdana" w:hAnsi="Verdana"/>
          <w:sz w:val="20"/>
          <w:szCs w:val="20"/>
        </w:rPr>
        <w:t>-</w:t>
      </w:r>
      <w:r>
        <w:rPr>
          <w:rFonts w:ascii="Verdana" w:hAnsi="Verdana"/>
          <w:sz w:val="20"/>
          <w:szCs w:val="20"/>
        </w:rPr>
        <w:t xml:space="preserve">Cockpit </w:t>
      </w:r>
      <w:r w:rsidRPr="004729DD">
        <w:rPr>
          <w:rFonts w:ascii="Verdana" w:hAnsi="Verdana"/>
          <w:sz w:val="20"/>
          <w:szCs w:val="20"/>
        </w:rPr>
        <w:t xml:space="preserve">intuitiv </w:t>
      </w:r>
      <w:r>
        <w:rPr>
          <w:rFonts w:ascii="Verdana" w:hAnsi="Verdana"/>
          <w:sz w:val="20"/>
          <w:szCs w:val="20"/>
        </w:rPr>
        <w:t>zu bedienen</w:t>
      </w:r>
      <w:r w:rsidR="00292E16">
        <w:rPr>
          <w:rFonts w:ascii="Verdana" w:hAnsi="Verdana"/>
          <w:sz w:val="20"/>
          <w:szCs w:val="20"/>
        </w:rPr>
        <w:t>. B</w:t>
      </w:r>
      <w:r>
        <w:rPr>
          <w:rFonts w:ascii="Verdana" w:hAnsi="Verdana"/>
          <w:sz w:val="20"/>
          <w:szCs w:val="20"/>
        </w:rPr>
        <w:t xml:space="preserve">ei Bedarf lassen sich </w:t>
      </w:r>
      <w:r w:rsidRPr="004729DD">
        <w:rPr>
          <w:rFonts w:ascii="Verdana" w:hAnsi="Verdana"/>
          <w:sz w:val="20"/>
          <w:szCs w:val="20"/>
        </w:rPr>
        <w:t xml:space="preserve">die Anwendungen sehr genau auf </w:t>
      </w:r>
      <w:r>
        <w:rPr>
          <w:rFonts w:ascii="Verdana" w:hAnsi="Verdana"/>
          <w:sz w:val="20"/>
          <w:szCs w:val="20"/>
        </w:rPr>
        <w:t xml:space="preserve">neue </w:t>
      </w:r>
      <w:r w:rsidRPr="004729DD">
        <w:rPr>
          <w:rFonts w:ascii="Verdana" w:hAnsi="Verdana"/>
          <w:sz w:val="20"/>
          <w:szCs w:val="20"/>
        </w:rPr>
        <w:t>Prozess</w:t>
      </w:r>
      <w:r>
        <w:rPr>
          <w:rFonts w:ascii="Verdana" w:hAnsi="Verdana"/>
          <w:sz w:val="20"/>
          <w:szCs w:val="20"/>
        </w:rPr>
        <w:t>e</w:t>
      </w:r>
      <w:r w:rsidRPr="004729DD">
        <w:rPr>
          <w:rFonts w:ascii="Verdana" w:hAnsi="Verdana"/>
          <w:sz w:val="20"/>
          <w:szCs w:val="20"/>
        </w:rPr>
        <w:t xml:space="preserve"> </w:t>
      </w:r>
      <w:r>
        <w:rPr>
          <w:rFonts w:ascii="Verdana" w:hAnsi="Verdana"/>
          <w:sz w:val="20"/>
          <w:szCs w:val="20"/>
        </w:rPr>
        <w:t>erweitern</w:t>
      </w:r>
      <w:r w:rsidRPr="004729DD">
        <w:rPr>
          <w:rFonts w:ascii="Verdana" w:hAnsi="Verdana"/>
          <w:sz w:val="20"/>
          <w:szCs w:val="20"/>
        </w:rPr>
        <w:t>. Des Weiteren ist das</w:t>
      </w:r>
      <w:r>
        <w:rPr>
          <w:rFonts w:ascii="Verdana" w:hAnsi="Verdana"/>
          <w:sz w:val="20"/>
          <w:szCs w:val="20"/>
        </w:rPr>
        <w:t xml:space="preserve"> </w:t>
      </w:r>
      <w:r w:rsidRPr="004729DD">
        <w:rPr>
          <w:rFonts w:ascii="Verdana" w:hAnsi="Verdana"/>
          <w:sz w:val="20"/>
          <w:szCs w:val="20"/>
        </w:rPr>
        <w:t>UI5-Framework responsive</w:t>
      </w:r>
      <w:r>
        <w:rPr>
          <w:rFonts w:ascii="Verdana" w:hAnsi="Verdana"/>
          <w:sz w:val="20"/>
          <w:szCs w:val="20"/>
        </w:rPr>
        <w:t xml:space="preserve"> </w:t>
      </w:r>
      <w:r w:rsidRPr="004729DD">
        <w:rPr>
          <w:rFonts w:ascii="Verdana" w:hAnsi="Verdana"/>
          <w:sz w:val="20"/>
          <w:szCs w:val="20"/>
        </w:rPr>
        <w:t>und daher sowohl für Mobile-, als auch für Desktop-Anwendungen geeignet. Die Apps passen sich automatisch an die zur Verfügung stehende Bildschirmgröße an und ändern die Anordnung und Funktionsweise von Bedienelementen</w:t>
      </w:r>
      <w:r>
        <w:rPr>
          <w:rFonts w:ascii="Verdana" w:hAnsi="Verdana"/>
          <w:sz w:val="20"/>
          <w:szCs w:val="20"/>
        </w:rPr>
        <w:t xml:space="preserve"> beispielsweise</w:t>
      </w:r>
      <w:r w:rsidRPr="004729DD">
        <w:rPr>
          <w:rFonts w:ascii="Verdana" w:hAnsi="Verdana"/>
          <w:sz w:val="20"/>
          <w:szCs w:val="20"/>
        </w:rPr>
        <w:t xml:space="preserve"> Touch-Eingaben.</w:t>
      </w:r>
    </w:p>
    <w:p w14:paraId="1DA45B67" w14:textId="77777777" w:rsidR="00174F77" w:rsidRDefault="00174F77" w:rsidP="00174F77">
      <w:pPr>
        <w:spacing w:line="360" w:lineRule="atLeast"/>
        <w:jc w:val="both"/>
        <w:rPr>
          <w:rFonts w:ascii="Verdana" w:hAnsi="Verdana"/>
          <w:sz w:val="20"/>
          <w:szCs w:val="20"/>
        </w:rPr>
      </w:pPr>
    </w:p>
    <w:p w14:paraId="455350EA" w14:textId="77777777" w:rsidR="00174F77" w:rsidRPr="004729DD" w:rsidRDefault="00174F77" w:rsidP="00174F77">
      <w:pPr>
        <w:spacing w:line="360" w:lineRule="atLeast"/>
        <w:jc w:val="both"/>
        <w:rPr>
          <w:rFonts w:ascii="Verdana" w:hAnsi="Verdana"/>
          <w:b/>
          <w:bCs/>
          <w:sz w:val="20"/>
          <w:szCs w:val="20"/>
        </w:rPr>
      </w:pPr>
      <w:r>
        <w:rPr>
          <w:rFonts w:ascii="Verdana" w:hAnsi="Verdana"/>
          <w:b/>
          <w:bCs/>
          <w:sz w:val="20"/>
          <w:szCs w:val="20"/>
        </w:rPr>
        <w:t xml:space="preserve">Konnektivität </w:t>
      </w:r>
      <w:r w:rsidRPr="004729DD">
        <w:rPr>
          <w:rFonts w:ascii="Verdana" w:hAnsi="Verdana"/>
          <w:b/>
          <w:bCs/>
          <w:sz w:val="20"/>
          <w:szCs w:val="20"/>
        </w:rPr>
        <w:t>R</w:t>
      </w:r>
      <w:r>
        <w:rPr>
          <w:rFonts w:ascii="Verdana" w:hAnsi="Verdana"/>
          <w:b/>
          <w:bCs/>
          <w:sz w:val="20"/>
          <w:szCs w:val="20"/>
        </w:rPr>
        <w:t>TLS und</w:t>
      </w:r>
      <w:r w:rsidRPr="004729DD">
        <w:rPr>
          <w:rFonts w:ascii="Verdana" w:hAnsi="Verdana"/>
          <w:b/>
          <w:bCs/>
          <w:sz w:val="20"/>
          <w:szCs w:val="20"/>
        </w:rPr>
        <w:t xml:space="preserve"> 3D-L</w:t>
      </w:r>
      <w:r>
        <w:rPr>
          <w:rFonts w:ascii="Verdana" w:hAnsi="Verdana"/>
          <w:b/>
          <w:bCs/>
          <w:sz w:val="20"/>
          <w:szCs w:val="20"/>
        </w:rPr>
        <w:t>agerleitstand</w:t>
      </w:r>
    </w:p>
    <w:p w14:paraId="2853FA53" w14:textId="332F0A08" w:rsidR="00174F77" w:rsidRDefault="00174F77" w:rsidP="00174F77">
      <w:pPr>
        <w:spacing w:line="360" w:lineRule="atLeast"/>
        <w:jc w:val="both"/>
        <w:rPr>
          <w:rFonts w:ascii="Verdana" w:hAnsi="Verdana"/>
          <w:sz w:val="20"/>
          <w:szCs w:val="20"/>
        </w:rPr>
      </w:pPr>
      <w:r>
        <w:rPr>
          <w:rFonts w:ascii="Verdana" w:hAnsi="Verdana"/>
          <w:sz w:val="20"/>
          <w:szCs w:val="20"/>
        </w:rPr>
        <w:t xml:space="preserve">Unsere SWAN AddOns integrieren verschiedene </w:t>
      </w:r>
      <w:r w:rsidRPr="00F02529">
        <w:rPr>
          <w:rFonts w:ascii="Verdana" w:hAnsi="Verdana"/>
          <w:sz w:val="20"/>
          <w:szCs w:val="20"/>
        </w:rPr>
        <w:t>Real-Time-Location-System</w:t>
      </w:r>
      <w:r>
        <w:rPr>
          <w:rFonts w:ascii="Verdana" w:hAnsi="Verdana"/>
          <w:sz w:val="20"/>
          <w:szCs w:val="20"/>
        </w:rPr>
        <w:t>e</w:t>
      </w:r>
      <w:r w:rsidRPr="00F02529">
        <w:rPr>
          <w:rFonts w:ascii="Verdana" w:hAnsi="Verdana"/>
          <w:sz w:val="20"/>
          <w:szCs w:val="20"/>
        </w:rPr>
        <w:t xml:space="preserve"> (RTLS) </w:t>
      </w:r>
      <w:r>
        <w:rPr>
          <w:rFonts w:ascii="Verdana" w:hAnsi="Verdana"/>
          <w:sz w:val="20"/>
          <w:szCs w:val="20"/>
        </w:rPr>
        <w:t xml:space="preserve">für </w:t>
      </w:r>
      <w:r w:rsidRPr="00F02529">
        <w:rPr>
          <w:rFonts w:ascii="Verdana" w:hAnsi="Verdana"/>
          <w:sz w:val="20"/>
          <w:szCs w:val="20"/>
        </w:rPr>
        <w:t xml:space="preserve">Stapler-Bewegungen auf Basis von Lasertechnologie, optischer Navigation oder Funk-Triangulation nahezu in Echtzeit </w:t>
      </w:r>
      <w:r>
        <w:rPr>
          <w:rFonts w:ascii="Verdana" w:hAnsi="Verdana"/>
          <w:sz w:val="20"/>
          <w:szCs w:val="20"/>
        </w:rPr>
        <w:t xml:space="preserve">direkt in </w:t>
      </w:r>
      <w:r w:rsidRPr="00F02529">
        <w:rPr>
          <w:rFonts w:ascii="Verdana" w:hAnsi="Verdana"/>
          <w:sz w:val="20"/>
          <w:szCs w:val="20"/>
        </w:rPr>
        <w:t xml:space="preserve">SAP. </w:t>
      </w:r>
      <w:r>
        <w:rPr>
          <w:rFonts w:ascii="Verdana" w:hAnsi="Verdana"/>
          <w:sz w:val="20"/>
          <w:szCs w:val="20"/>
        </w:rPr>
        <w:t xml:space="preserve">Dabei erkennen wir </w:t>
      </w:r>
      <w:r w:rsidRPr="00F02529">
        <w:rPr>
          <w:rFonts w:ascii="Verdana" w:hAnsi="Verdana"/>
          <w:sz w:val="20"/>
          <w:szCs w:val="20"/>
        </w:rPr>
        <w:t xml:space="preserve">immer genau, an welcher Position im Lager eine Palette abgestellt </w:t>
      </w:r>
      <w:r>
        <w:rPr>
          <w:rFonts w:ascii="Verdana" w:hAnsi="Verdana"/>
          <w:sz w:val="20"/>
          <w:szCs w:val="20"/>
        </w:rPr>
        <w:t>oder aufgenommen wurde</w:t>
      </w:r>
      <w:r w:rsidRPr="00F02529">
        <w:rPr>
          <w:rFonts w:ascii="Verdana" w:hAnsi="Verdana"/>
          <w:sz w:val="20"/>
          <w:szCs w:val="20"/>
        </w:rPr>
        <w:t xml:space="preserve">. Auf diese Weise entfallen alle sonst üblichen Scan- und Identifikationsprozesse. </w:t>
      </w:r>
      <w:r w:rsidR="00292E16">
        <w:rPr>
          <w:rFonts w:ascii="Verdana" w:hAnsi="Verdana"/>
          <w:sz w:val="20"/>
          <w:szCs w:val="20"/>
        </w:rPr>
        <w:t>Das</w:t>
      </w:r>
      <w:r>
        <w:rPr>
          <w:rFonts w:ascii="Verdana" w:hAnsi="Verdana"/>
          <w:sz w:val="20"/>
          <w:szCs w:val="20"/>
        </w:rPr>
        <w:t xml:space="preserve"> 3D-Logistics-Cockpit </w:t>
      </w:r>
      <w:r w:rsidR="00292E16">
        <w:rPr>
          <w:rFonts w:ascii="Verdana" w:hAnsi="Verdana"/>
          <w:sz w:val="20"/>
          <w:szCs w:val="20"/>
        </w:rPr>
        <w:t>zeigt</w:t>
      </w:r>
      <w:r w:rsidR="00292E16" w:rsidRPr="00292E16">
        <w:rPr>
          <w:rFonts w:ascii="Verdana" w:hAnsi="Verdana"/>
          <w:sz w:val="20"/>
          <w:szCs w:val="20"/>
        </w:rPr>
        <w:t xml:space="preserve"> </w:t>
      </w:r>
      <w:r w:rsidR="00292E16">
        <w:rPr>
          <w:rFonts w:ascii="Verdana" w:hAnsi="Verdana"/>
          <w:sz w:val="20"/>
          <w:szCs w:val="20"/>
        </w:rPr>
        <w:t>alle Staplerbewegungen an.</w:t>
      </w:r>
      <w:r>
        <w:rPr>
          <w:rFonts w:ascii="Verdana" w:hAnsi="Verdana"/>
          <w:sz w:val="20"/>
          <w:szCs w:val="20"/>
        </w:rPr>
        <w:t xml:space="preserve"> Dezidierten Staplern können dort entsprechende Transportlageraufgaben zugewiesen werden. </w:t>
      </w:r>
    </w:p>
    <w:p w14:paraId="2EA093B3" w14:textId="77777777" w:rsidR="00292E16" w:rsidRPr="00F02529" w:rsidRDefault="00292E16" w:rsidP="00174F77">
      <w:pPr>
        <w:spacing w:line="360" w:lineRule="atLeast"/>
        <w:jc w:val="both"/>
        <w:rPr>
          <w:rFonts w:ascii="Verdana" w:hAnsi="Verdana"/>
          <w:sz w:val="20"/>
          <w:szCs w:val="20"/>
        </w:rPr>
      </w:pPr>
    </w:p>
    <w:p w14:paraId="38B70969" w14:textId="77777777" w:rsidR="00174F77" w:rsidRDefault="00174F77" w:rsidP="00174F77">
      <w:pPr>
        <w:spacing w:line="360" w:lineRule="atLeast"/>
        <w:jc w:val="both"/>
        <w:rPr>
          <w:rFonts w:ascii="Verdana" w:hAnsi="Verdana"/>
          <w:sz w:val="20"/>
          <w:szCs w:val="20"/>
        </w:rPr>
      </w:pPr>
    </w:p>
    <w:p w14:paraId="60F0D104" w14:textId="77777777" w:rsidR="00174F77" w:rsidRPr="00695938" w:rsidRDefault="00174F77" w:rsidP="00174F77">
      <w:pPr>
        <w:ind w:right="395"/>
        <w:rPr>
          <w:rFonts w:ascii="Verdana" w:hAnsi="Verdana"/>
          <w:b/>
          <w:bCs/>
          <w:sz w:val="16"/>
          <w:szCs w:val="16"/>
        </w:rPr>
      </w:pPr>
      <w:r w:rsidRPr="00695938">
        <w:rPr>
          <w:rFonts w:ascii="Verdana" w:hAnsi="Verdana"/>
          <w:b/>
          <w:bCs/>
          <w:sz w:val="16"/>
          <w:szCs w:val="16"/>
        </w:rPr>
        <w:t>Über SWAN GmbH</w:t>
      </w:r>
    </w:p>
    <w:p w14:paraId="118F786C" w14:textId="77777777" w:rsidR="00174F77" w:rsidRPr="002D0AB8"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Waldnaab implementiert manuelle und automatisierte Logistiklösungen auf Basis der SAP Module SAP EWM, MFS und TM. Der Fokus liegt hierbei auf </w:t>
      </w:r>
      <w:hyperlink r:id="rId13"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4"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w:t>
      </w:r>
      <w:hyperlink r:id="rId15" w:history="1">
        <w:r w:rsidRPr="00422168">
          <w:rPr>
            <w:rStyle w:val="Hyperlink"/>
            <w:rFonts w:ascii="Verdana" w:eastAsia="Cambria" w:hAnsi="Verdana" w:cs="Tahoma"/>
            <w:sz w:val="16"/>
            <w:szCs w:val="16"/>
            <w:lang w:eastAsia="en-US"/>
          </w:rPr>
          <w:t>Service und Support</w:t>
        </w:r>
      </w:hyperlink>
      <w:r w:rsidRPr="002D0AB8">
        <w:rPr>
          <w:rFonts w:ascii="Verdana" w:eastAsia="Cambria" w:hAnsi="Verdana" w:cs="Tahoma"/>
          <w:sz w:val="16"/>
          <w:szCs w:val="16"/>
          <w:lang w:eastAsia="en-US"/>
        </w:rPr>
        <w:t>. Zusätzlich bietet SWAN eine Vielzahl von Add-Ons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Pharma, Handel, Hochtechnologie und Elektro/Elektronik zeugen von SWANs Kompetenz, sowohl im Umfeld von Distributionslagern als auch bei Produktionsver- und -entsorgung. Die Mitarbeiter der SWAN GmbH können auf jahrelange Erfahrungen in ihren jeweiligen Bereichen zurückgreifen und stellen für Kunden somit kompetente Ansprechpartner für maßgeschneiderte Lösungen dar.</w:t>
      </w:r>
    </w:p>
    <w:p w14:paraId="480B8546" w14:textId="77777777" w:rsidR="00174F77"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t>
      </w:r>
      <w:hyperlink r:id="rId16" w:history="1">
        <w:r w:rsidRPr="00422168">
          <w:rPr>
            <w:rStyle w:val="Hyperlink"/>
            <w:rFonts w:ascii="Verdana" w:eastAsia="Cambria" w:hAnsi="Verdana" w:cs="Tahoma"/>
            <w:sz w:val="16"/>
            <w:szCs w:val="16"/>
            <w:lang w:eastAsia="en-US"/>
          </w:rPr>
          <w:t>https://swan.de</w:t>
        </w:r>
      </w:hyperlink>
      <w:r w:rsidRPr="002D0AB8">
        <w:rPr>
          <w:rFonts w:ascii="Verdana" w:eastAsia="Cambria" w:hAnsi="Verdana" w:cs="Tahoma"/>
          <w:sz w:val="16"/>
          <w:szCs w:val="16"/>
          <w:lang w:eastAsia="en-US"/>
        </w:rPr>
        <w:t xml:space="preserve">, </w:t>
      </w:r>
      <w:hyperlink r:id="rId17" w:history="1">
        <w:r w:rsidRPr="00ED1369">
          <w:rPr>
            <w:rStyle w:val="Hyperlink"/>
            <w:rFonts w:ascii="Verdana" w:eastAsia="Cambria" w:hAnsi="Verdana" w:cs="Tahoma"/>
            <w:sz w:val="16"/>
            <w:szCs w:val="16"/>
            <w:lang w:eastAsia="en-US"/>
          </w:rPr>
          <w:t>www.swan.de/products/</w:t>
        </w:r>
      </w:hyperlink>
    </w:p>
    <w:p w14:paraId="7D04B78D" w14:textId="77777777" w:rsidR="00174F77" w:rsidRDefault="00174F77" w:rsidP="00174F77">
      <w:pPr>
        <w:ind w:right="395"/>
        <w:rPr>
          <w:rFonts w:ascii="Verdana" w:eastAsia="Cambria" w:hAnsi="Verdana" w:cs="Tahoma"/>
          <w:sz w:val="16"/>
          <w:szCs w:val="16"/>
          <w:lang w:eastAsia="en-US"/>
        </w:rPr>
      </w:pPr>
    </w:p>
    <w:p w14:paraId="334EFDE5" w14:textId="77777777" w:rsidR="00174F77" w:rsidRPr="00695938" w:rsidRDefault="00174F77" w:rsidP="00174F77">
      <w:pPr>
        <w:rPr>
          <w:rFonts w:ascii="Verdana" w:hAnsi="Verdana"/>
          <w:b/>
          <w:bCs/>
          <w:sz w:val="16"/>
          <w:szCs w:val="16"/>
        </w:rPr>
      </w:pPr>
      <w:r w:rsidRPr="00C0557F">
        <w:rPr>
          <w:rFonts w:ascii="Verdana" w:hAnsi="Verdana"/>
          <w:b/>
          <w:bCs/>
          <w:sz w:val="16"/>
          <w:szCs w:val="16"/>
        </w:rPr>
        <w:t>Unternehmenskontakt</w:t>
      </w:r>
    </w:p>
    <w:p w14:paraId="786F160D" w14:textId="77777777" w:rsidR="00174F77" w:rsidRPr="002D0AB8" w:rsidRDefault="00174F77" w:rsidP="00174F77">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58ADE516" w14:textId="77777777" w:rsidR="00174F77" w:rsidRPr="008F5578" w:rsidRDefault="00174F77" w:rsidP="00174F77">
      <w:pPr>
        <w:rPr>
          <w:rFonts w:ascii="Verdana" w:hAnsi="Verdana"/>
          <w:b/>
          <w:bCs/>
          <w:sz w:val="16"/>
          <w:szCs w:val="16"/>
        </w:rPr>
      </w:pPr>
    </w:p>
    <w:p w14:paraId="223A5A48" w14:textId="77777777" w:rsidR="00174F77" w:rsidRPr="00695938" w:rsidRDefault="00174F77" w:rsidP="00174F77">
      <w:pPr>
        <w:rPr>
          <w:rFonts w:ascii="Verdana" w:hAnsi="Verdana"/>
          <w:b/>
          <w:bCs/>
          <w:sz w:val="16"/>
          <w:szCs w:val="16"/>
        </w:rPr>
      </w:pPr>
      <w:r w:rsidRPr="00695938">
        <w:rPr>
          <w:rFonts w:ascii="Verdana" w:hAnsi="Verdana"/>
          <w:b/>
          <w:bCs/>
          <w:sz w:val="16"/>
          <w:szCs w:val="16"/>
        </w:rPr>
        <w:t xml:space="preserve">Pressekontakt </w:t>
      </w:r>
    </w:p>
    <w:p w14:paraId="2B789963" w14:textId="76F4DA33" w:rsidR="002D0AB8" w:rsidRPr="00174F77" w:rsidRDefault="00174F77" w:rsidP="00174F77">
      <w:r w:rsidRPr="002D0AB8">
        <w:rPr>
          <w:rFonts w:ascii="Verdana" w:hAnsi="Verdana"/>
          <w:sz w:val="16"/>
          <w:szCs w:val="16"/>
        </w:rPr>
        <w:t xml:space="preserve">epr - elsaesser public relations, Maximilianstraße 50, 86150 Augsburg, Sabine Hensold, Tel: +49 821 4508 7917, </w:t>
      </w:r>
      <w:r>
        <w:rPr>
          <w:rFonts w:ascii="Verdana" w:hAnsi="Verdana"/>
          <w:sz w:val="16"/>
          <w:szCs w:val="16"/>
        </w:rPr>
        <w:br/>
      </w:r>
      <w:r w:rsidRPr="002D0AB8">
        <w:rPr>
          <w:rFonts w:ascii="Verdana" w:hAnsi="Verdana"/>
          <w:sz w:val="16"/>
          <w:szCs w:val="16"/>
        </w:rPr>
        <w:t xml:space="preserve">E-Mail: sh@epr-online.de, </w:t>
      </w:r>
      <w:r w:rsidRPr="00E455FB">
        <w:rPr>
          <w:rFonts w:ascii="Verdana" w:hAnsi="Verdana"/>
          <w:sz w:val="16"/>
          <w:szCs w:val="16"/>
        </w:rPr>
        <w:t xml:space="preserve">Sophia Druwe, Tel: +49 821 4508 7919, E-Mail: sd@epr-online.de, </w:t>
      </w:r>
      <w:r w:rsidRPr="002D0AB8">
        <w:rPr>
          <w:rFonts w:ascii="Verdana" w:hAnsi="Verdana"/>
          <w:sz w:val="16"/>
          <w:szCs w:val="16"/>
        </w:rPr>
        <w:t>www.epr-online.de</w:t>
      </w:r>
    </w:p>
    <w:sectPr w:rsidR="002D0AB8" w:rsidRPr="00174F77" w:rsidSect="001E46C5">
      <w:headerReference w:type="default" r:id="rId18"/>
      <w:footerReference w:type="default" r:id="rId19"/>
      <w:headerReference w:type="first" r:id="rId20"/>
      <w:footerReference w:type="first" r:id="rId21"/>
      <w:pgSz w:w="11900" w:h="16840"/>
      <w:pgMar w:top="2835" w:right="1127" w:bottom="993"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780C" w14:textId="77777777" w:rsidR="00771104" w:rsidRDefault="00771104">
      <w:pPr>
        <w:rPr>
          <w:rFonts w:cs="Times New Roman"/>
        </w:rPr>
      </w:pPr>
      <w:r>
        <w:rPr>
          <w:rFonts w:cs="Times New Roman"/>
        </w:rPr>
        <w:separator/>
      </w:r>
    </w:p>
  </w:endnote>
  <w:endnote w:type="continuationSeparator" w:id="0">
    <w:p w14:paraId="41C1842A" w14:textId="77777777" w:rsidR="00771104" w:rsidRDefault="00771104">
      <w:pPr>
        <w:rPr>
          <w:rFonts w:cs="Times New Roman"/>
        </w:rPr>
      </w:pPr>
      <w:r>
        <w:rPr>
          <w:rFonts w:cs="Times New Roman"/>
        </w:rPr>
        <w:continuationSeparator/>
      </w:r>
    </w:p>
  </w:endnote>
  <w:endnote w:type="continuationNotice" w:id="1">
    <w:p w14:paraId="456BB44B" w14:textId="77777777" w:rsidR="00771104" w:rsidRDefault="00771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DBD86" w14:textId="77777777" w:rsidR="00771104" w:rsidRDefault="00771104">
      <w:pPr>
        <w:rPr>
          <w:rFonts w:cs="Times New Roman"/>
        </w:rPr>
      </w:pPr>
      <w:r>
        <w:rPr>
          <w:rFonts w:cs="Times New Roman"/>
        </w:rPr>
        <w:separator/>
      </w:r>
    </w:p>
  </w:footnote>
  <w:footnote w:type="continuationSeparator" w:id="0">
    <w:p w14:paraId="498F7C06" w14:textId="77777777" w:rsidR="00771104" w:rsidRDefault="00771104">
      <w:pPr>
        <w:rPr>
          <w:rFonts w:cs="Times New Roman"/>
        </w:rPr>
      </w:pPr>
      <w:r>
        <w:rPr>
          <w:rFonts w:cs="Times New Roman"/>
        </w:rPr>
        <w:continuationSeparator/>
      </w:r>
    </w:p>
  </w:footnote>
  <w:footnote w:type="continuationNotice" w:id="1">
    <w:p w14:paraId="2FFCB3C1" w14:textId="77777777" w:rsidR="00771104" w:rsidRDefault="007711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5D73846C">
          <wp:simplePos x="0" y="0"/>
          <wp:positionH relativeFrom="column">
            <wp:posOffset>5337175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72EC"/>
    <w:rsid w:val="000D13A2"/>
    <w:rsid w:val="000D203E"/>
    <w:rsid w:val="000D412F"/>
    <w:rsid w:val="000D4DED"/>
    <w:rsid w:val="000E037A"/>
    <w:rsid w:val="000E2852"/>
    <w:rsid w:val="000E28A0"/>
    <w:rsid w:val="000E43C5"/>
    <w:rsid w:val="000E47C9"/>
    <w:rsid w:val="000E52FF"/>
    <w:rsid w:val="000E6FF8"/>
    <w:rsid w:val="000F03DB"/>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C7"/>
    <w:rsid w:val="00195032"/>
    <w:rsid w:val="001950BE"/>
    <w:rsid w:val="00196CA7"/>
    <w:rsid w:val="001A0834"/>
    <w:rsid w:val="001A0DC1"/>
    <w:rsid w:val="001B36D4"/>
    <w:rsid w:val="001B6D8A"/>
    <w:rsid w:val="001C4160"/>
    <w:rsid w:val="001C53F0"/>
    <w:rsid w:val="001D14DA"/>
    <w:rsid w:val="001D24B5"/>
    <w:rsid w:val="001D252E"/>
    <w:rsid w:val="001D2C15"/>
    <w:rsid w:val="001D4880"/>
    <w:rsid w:val="001D493E"/>
    <w:rsid w:val="001E22F0"/>
    <w:rsid w:val="001E46C5"/>
    <w:rsid w:val="001E603A"/>
    <w:rsid w:val="001E71A1"/>
    <w:rsid w:val="001E7A5B"/>
    <w:rsid w:val="001F2385"/>
    <w:rsid w:val="00201A74"/>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6B1"/>
    <w:rsid w:val="002428C8"/>
    <w:rsid w:val="00245335"/>
    <w:rsid w:val="00250D08"/>
    <w:rsid w:val="00253F46"/>
    <w:rsid w:val="00256529"/>
    <w:rsid w:val="002643AF"/>
    <w:rsid w:val="00264B83"/>
    <w:rsid w:val="00266076"/>
    <w:rsid w:val="00266717"/>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5B07"/>
    <w:rsid w:val="002F047B"/>
    <w:rsid w:val="002F7279"/>
    <w:rsid w:val="00300F82"/>
    <w:rsid w:val="0030204E"/>
    <w:rsid w:val="00303945"/>
    <w:rsid w:val="00303D28"/>
    <w:rsid w:val="003056FA"/>
    <w:rsid w:val="0030602C"/>
    <w:rsid w:val="0030767D"/>
    <w:rsid w:val="00312F41"/>
    <w:rsid w:val="00313D78"/>
    <w:rsid w:val="00325A22"/>
    <w:rsid w:val="00330B9D"/>
    <w:rsid w:val="00333051"/>
    <w:rsid w:val="003346D3"/>
    <w:rsid w:val="003358AE"/>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3382"/>
    <w:rsid w:val="003D7C20"/>
    <w:rsid w:val="003E256F"/>
    <w:rsid w:val="003E2BA1"/>
    <w:rsid w:val="003E42AD"/>
    <w:rsid w:val="003E45A8"/>
    <w:rsid w:val="003E7816"/>
    <w:rsid w:val="003F0BA5"/>
    <w:rsid w:val="003F0D98"/>
    <w:rsid w:val="003F10F9"/>
    <w:rsid w:val="003F538E"/>
    <w:rsid w:val="00401201"/>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4691"/>
    <w:rsid w:val="004C51A6"/>
    <w:rsid w:val="004C63D4"/>
    <w:rsid w:val="004C6EF4"/>
    <w:rsid w:val="004E079B"/>
    <w:rsid w:val="004E4ADB"/>
    <w:rsid w:val="004F2562"/>
    <w:rsid w:val="004F6026"/>
    <w:rsid w:val="005029DD"/>
    <w:rsid w:val="005070D4"/>
    <w:rsid w:val="005071C8"/>
    <w:rsid w:val="005101A5"/>
    <w:rsid w:val="00513F09"/>
    <w:rsid w:val="00516B8D"/>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3092"/>
    <w:rsid w:val="00594BD4"/>
    <w:rsid w:val="00597F1B"/>
    <w:rsid w:val="005A1C73"/>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5303"/>
    <w:rsid w:val="006173F1"/>
    <w:rsid w:val="0061747C"/>
    <w:rsid w:val="00617B08"/>
    <w:rsid w:val="006227E1"/>
    <w:rsid w:val="00626504"/>
    <w:rsid w:val="00626D8B"/>
    <w:rsid w:val="0063067A"/>
    <w:rsid w:val="00630740"/>
    <w:rsid w:val="006323A7"/>
    <w:rsid w:val="00635DB5"/>
    <w:rsid w:val="0064145C"/>
    <w:rsid w:val="00642D80"/>
    <w:rsid w:val="006434A5"/>
    <w:rsid w:val="006434EE"/>
    <w:rsid w:val="00646C9A"/>
    <w:rsid w:val="006506C4"/>
    <w:rsid w:val="006553E1"/>
    <w:rsid w:val="0065656E"/>
    <w:rsid w:val="00657112"/>
    <w:rsid w:val="00663D07"/>
    <w:rsid w:val="00667DD0"/>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EED"/>
    <w:rsid w:val="009B4525"/>
    <w:rsid w:val="009B60CA"/>
    <w:rsid w:val="009B6236"/>
    <w:rsid w:val="009B7A54"/>
    <w:rsid w:val="009B7D42"/>
    <w:rsid w:val="009C0B1B"/>
    <w:rsid w:val="009C46E4"/>
    <w:rsid w:val="009D5064"/>
    <w:rsid w:val="009D73E4"/>
    <w:rsid w:val="009D7F9F"/>
    <w:rsid w:val="009E5C7D"/>
    <w:rsid w:val="009E5DD5"/>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75B1"/>
    <w:rsid w:val="00C72AD8"/>
    <w:rsid w:val="00C74005"/>
    <w:rsid w:val="00C74BCE"/>
    <w:rsid w:val="00C755A6"/>
    <w:rsid w:val="00C75F42"/>
    <w:rsid w:val="00C765BB"/>
    <w:rsid w:val="00C76919"/>
    <w:rsid w:val="00C82C3D"/>
    <w:rsid w:val="00C83C67"/>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F2F4C"/>
    <w:rsid w:val="00DF4EF7"/>
    <w:rsid w:val="00E07B77"/>
    <w:rsid w:val="00E11C69"/>
    <w:rsid w:val="00E11F3F"/>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6629"/>
    <w:rsid w:val="00E67D4D"/>
    <w:rsid w:val="00E70E2D"/>
    <w:rsid w:val="00E713D6"/>
    <w:rsid w:val="00E7619D"/>
    <w:rsid w:val="00E77979"/>
    <w:rsid w:val="00E80D04"/>
    <w:rsid w:val="00E830B0"/>
    <w:rsid w:val="00E860CA"/>
    <w:rsid w:val="00E86A1F"/>
    <w:rsid w:val="00E8756F"/>
    <w:rsid w:val="00E879BF"/>
    <w:rsid w:val="00E87B49"/>
    <w:rsid w:val="00EA40C3"/>
    <w:rsid w:val="00EA5292"/>
    <w:rsid w:val="00EA61E6"/>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5C35"/>
    <w:rsid w:val="00F14DCA"/>
    <w:rsid w:val="00F1743D"/>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645"/>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F181C2"/>
    <w:rsid w:val="4C1DA69F"/>
    <w:rsid w:val="4CFE1782"/>
    <w:rsid w:val="4D3E1168"/>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styleId="NichtaufgelsteErwhnung">
    <w:name w:val="Unresolved Mention"/>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sap-logisti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blogs.itemis.com/de/sapui5-und-fiori-das-neue-frontend-der-sap" TargetMode="External"/><Relationship Id="rId17" Type="http://schemas.openxmlformats.org/officeDocument/2006/relationships/hyperlink" Target="http://www.swan.de/products/" TargetMode="External"/><Relationship Id="rId2" Type="http://schemas.openxmlformats.org/officeDocument/2006/relationships/customXml" Target="../customXml/item2.xml"/><Relationship Id="rId16" Type="http://schemas.openxmlformats.org/officeDocument/2006/relationships/hyperlink" Target="https://swan.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swan.de/3d-logistics-cockpit" TargetMode="External"/><Relationship Id="rId5" Type="http://schemas.openxmlformats.org/officeDocument/2006/relationships/numbering" Target="numbering.xml"/><Relationship Id="rId15" Type="http://schemas.openxmlformats.org/officeDocument/2006/relationships/hyperlink" Target="https://www.swan.de/customer-lifecycle-suppor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de/anlagentechni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0/xmlns/"/>
    <ds:schemaRef ds:uri="http://www.w3.org/2001/XMLSchema"/>
    <ds:schemaRef ds:uri="7b8ba848-1544-49da-abb4-42f1bb8c607b"/>
    <ds:schemaRef ds:uri="892277db-0f78-44af-80f8-f1ee78db72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ED59A-F83D-40D9-8CBC-19FBA7BE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5385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2020-05-04T14:01:00Z</dcterms:created>
  <dcterms:modified xsi:type="dcterms:W3CDTF">2020-05-04T14:18:00Z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