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4B0" w:rsidRDefault="006A74B0" w:rsidP="006A74B0">
      <w:pPr>
        <w:suppressAutoHyphens/>
        <w:spacing w:line="360" w:lineRule="auto"/>
        <w:jc w:val="both"/>
        <w:rPr>
          <w:sz w:val="24"/>
          <w:u w:val="single"/>
        </w:rPr>
      </w:pPr>
      <w:r>
        <w:rPr>
          <w:sz w:val="24"/>
          <w:u w:val="single"/>
        </w:rPr>
        <w:t xml:space="preserve">Untergrund- und Klebetechnik: Acht starke Produkte für </w:t>
      </w:r>
      <w:r w:rsidR="00A915C7">
        <w:rPr>
          <w:sz w:val="24"/>
          <w:u w:val="single"/>
        </w:rPr>
        <w:t>nahezu</w:t>
      </w:r>
      <w:r>
        <w:rPr>
          <w:sz w:val="24"/>
          <w:u w:val="single"/>
        </w:rPr>
        <w:t xml:space="preserve"> jede Boden</w:t>
      </w:r>
      <w:r w:rsidR="004E6915">
        <w:rPr>
          <w:sz w:val="24"/>
          <w:u w:val="single"/>
        </w:rPr>
        <w:t>verlegung</w:t>
      </w:r>
      <w:r>
        <w:rPr>
          <w:sz w:val="24"/>
          <w:u w:val="single"/>
        </w:rPr>
        <w:t xml:space="preserve"> </w:t>
      </w:r>
    </w:p>
    <w:p w:rsidR="006A74B0" w:rsidRDefault="006A74B0" w:rsidP="006A74B0">
      <w:pPr>
        <w:suppressAutoHyphens/>
        <w:spacing w:line="360" w:lineRule="auto"/>
        <w:jc w:val="both"/>
        <w:rPr>
          <w:rStyle w:val="OhneA"/>
        </w:rPr>
      </w:pPr>
    </w:p>
    <w:p w:rsidR="006A74B0" w:rsidRDefault="006A74B0" w:rsidP="006A74B0">
      <w:pPr>
        <w:suppressAutoHyphens/>
        <w:spacing w:line="360" w:lineRule="auto"/>
        <w:jc w:val="both"/>
        <w:rPr>
          <w:sz w:val="36"/>
          <w:szCs w:val="36"/>
        </w:rPr>
      </w:pPr>
      <w:r w:rsidRPr="607FAA23">
        <w:rPr>
          <w:sz w:val="36"/>
          <w:szCs w:val="36"/>
        </w:rPr>
        <w:t xml:space="preserve">Power-Range von Thomsit macht Verarbeiter und Händler rundum fit </w:t>
      </w:r>
    </w:p>
    <w:p w:rsidR="006A74B0" w:rsidRDefault="006A74B0" w:rsidP="006A74B0">
      <w:pPr>
        <w:suppressAutoHyphens/>
        <w:spacing w:line="360" w:lineRule="auto"/>
        <w:jc w:val="both"/>
        <w:rPr>
          <w:rFonts w:cs="Arial"/>
          <w:szCs w:val="20"/>
        </w:rPr>
      </w:pPr>
    </w:p>
    <w:p w:rsidR="006A74B0" w:rsidRDefault="006A74B0" w:rsidP="006A74B0">
      <w:pPr>
        <w:suppressAutoHyphens/>
        <w:spacing w:line="360" w:lineRule="auto"/>
        <w:jc w:val="both"/>
      </w:pPr>
      <w:r w:rsidRPr="1BB934D5">
        <w:rPr>
          <w:b/>
          <w:bCs/>
          <w:sz w:val="24"/>
        </w:rPr>
        <w:t xml:space="preserve">Mit der Power-Range stellt Thomsit ein Sortiment bereit, das mit nur acht Produkten 90% der Anwendungen </w:t>
      </w:r>
      <w:r w:rsidR="0040280F">
        <w:rPr>
          <w:b/>
          <w:bCs/>
          <w:sz w:val="24"/>
        </w:rPr>
        <w:t>für die Bodenverlegung</w:t>
      </w:r>
      <w:r w:rsidRPr="1BB934D5">
        <w:rPr>
          <w:b/>
          <w:bCs/>
          <w:sz w:val="24"/>
        </w:rPr>
        <w:t xml:space="preserve"> abdeckt. Thomsit bietet damit Verleger und Berater im Handel einen </w:t>
      </w:r>
      <w:r w:rsidR="00F6409F">
        <w:rPr>
          <w:b/>
          <w:bCs/>
          <w:sz w:val="24"/>
        </w:rPr>
        <w:t xml:space="preserve">noch </w:t>
      </w:r>
      <w:r w:rsidRPr="1BB934D5">
        <w:rPr>
          <w:b/>
          <w:bCs/>
          <w:sz w:val="24"/>
        </w:rPr>
        <w:t>schnelle</w:t>
      </w:r>
      <w:r w:rsidR="00F6409F">
        <w:rPr>
          <w:b/>
          <w:bCs/>
          <w:sz w:val="24"/>
        </w:rPr>
        <w:t>re</w:t>
      </w:r>
      <w:r w:rsidRPr="1BB934D5">
        <w:rPr>
          <w:b/>
          <w:bCs/>
          <w:sz w:val="24"/>
        </w:rPr>
        <w:t>n und sicher</w:t>
      </w:r>
      <w:r w:rsidR="00310880">
        <w:rPr>
          <w:b/>
          <w:bCs/>
          <w:sz w:val="24"/>
        </w:rPr>
        <w:t>er</w:t>
      </w:r>
      <w:r w:rsidRPr="1BB934D5">
        <w:rPr>
          <w:b/>
          <w:bCs/>
          <w:sz w:val="24"/>
        </w:rPr>
        <w:t>en Weg zum richtigen Produkt. Der dazugehörige</w:t>
      </w:r>
      <w:r w:rsidR="00A15070">
        <w:rPr>
          <w:b/>
          <w:bCs/>
          <w:sz w:val="24"/>
        </w:rPr>
        <w:t xml:space="preserve"> </w:t>
      </w:r>
      <w:r w:rsidRPr="1BB934D5">
        <w:rPr>
          <w:b/>
          <w:bCs/>
          <w:sz w:val="24"/>
        </w:rPr>
        <w:t xml:space="preserve">Power-Range Guide erklärt zudem alle Produkte ausführlich. Er enthält eine Übersicht mit Anwendungsbildern über alle Verarbeitungsschritte, die den </w:t>
      </w:r>
      <w:r w:rsidR="00F56086">
        <w:rPr>
          <w:b/>
          <w:bCs/>
          <w:sz w:val="24"/>
        </w:rPr>
        <w:t>Verleger</w:t>
      </w:r>
      <w:r w:rsidRPr="1BB934D5">
        <w:rPr>
          <w:b/>
          <w:bCs/>
          <w:sz w:val="24"/>
        </w:rPr>
        <w:t xml:space="preserve"> schnell fit für die Arbeit machen. Thomsit steht dem </w:t>
      </w:r>
      <w:r w:rsidR="00F56086">
        <w:rPr>
          <w:b/>
          <w:bCs/>
          <w:sz w:val="24"/>
        </w:rPr>
        <w:t>Anwender</w:t>
      </w:r>
      <w:r w:rsidR="00F56086" w:rsidRPr="1BB934D5">
        <w:rPr>
          <w:b/>
          <w:bCs/>
          <w:sz w:val="24"/>
        </w:rPr>
        <w:t xml:space="preserve"> </w:t>
      </w:r>
      <w:r w:rsidRPr="1BB934D5">
        <w:rPr>
          <w:b/>
          <w:bCs/>
          <w:sz w:val="24"/>
        </w:rPr>
        <w:t>so zur Seite – von der Projektplanung über den Kauf bis zur Umsetzung. Dem Fachhandel gibt Thomsit zur Power-Range spezielle Schulungen und stattet ihn mit Material für Beratung und Verkauf aus. So trägt auch der Handel zu einem unkomplizierten und erfolgreichen Projektablauf bei.</w:t>
      </w:r>
    </w:p>
    <w:p w:rsidR="006A74B0" w:rsidRDefault="006A74B0" w:rsidP="006A74B0">
      <w:pPr>
        <w:suppressAutoHyphens/>
        <w:spacing w:line="360" w:lineRule="auto"/>
        <w:jc w:val="both"/>
        <w:rPr>
          <w:rStyle w:val="OhneA"/>
        </w:rPr>
      </w:pPr>
    </w:p>
    <w:p w:rsidR="006A74B0" w:rsidRDefault="006A74B0" w:rsidP="006A74B0">
      <w:pPr>
        <w:suppressAutoHyphens/>
        <w:spacing w:line="360" w:lineRule="auto"/>
        <w:jc w:val="both"/>
        <w:rPr>
          <w:sz w:val="24"/>
        </w:rPr>
      </w:pPr>
      <w:r w:rsidRPr="607FAA23">
        <w:rPr>
          <w:sz w:val="24"/>
        </w:rPr>
        <w:t xml:space="preserve">Thomsit präsentiert mit der Power-Range ein leicht überschaubares und doch umfassendes Sortiment zum Bodenverlegen. Die Planung wie auch die Umsetzung erfolgen somit schnell und sicher. Wie ein Fitness-Trainer unterstützt der </w:t>
      </w:r>
      <w:r w:rsidR="00A15070">
        <w:rPr>
          <w:sz w:val="24"/>
        </w:rPr>
        <w:t xml:space="preserve">16-seitige </w:t>
      </w:r>
      <w:r w:rsidRPr="607FAA23">
        <w:rPr>
          <w:sz w:val="24"/>
        </w:rPr>
        <w:t>Power-Range Guide bei jedem Schritt und gibt Handlungssicherheit: Unter dem Motto “</w:t>
      </w:r>
      <w:r w:rsidR="00F56086">
        <w:rPr>
          <w:sz w:val="24"/>
        </w:rPr>
        <w:t>m</w:t>
      </w:r>
      <w:r w:rsidRPr="607FAA23">
        <w:rPr>
          <w:sz w:val="24"/>
        </w:rPr>
        <w:t xml:space="preserve">ove-it” führt der Guide in vier Stationen durch die Situationsbewertung und </w:t>
      </w:r>
      <w:r w:rsidRPr="607FAA23">
        <w:rPr>
          <w:sz w:val="24"/>
        </w:rPr>
        <w:lastRenderedPageBreak/>
        <w:t xml:space="preserve">Produktauswahl und gibt wertvolle Hinweise für die praktische Anwendung der Produkte. </w:t>
      </w:r>
    </w:p>
    <w:p w:rsidR="006A74B0" w:rsidRDefault="006A74B0" w:rsidP="006A74B0">
      <w:pPr>
        <w:suppressAutoHyphens/>
        <w:spacing w:line="360" w:lineRule="auto"/>
        <w:jc w:val="both"/>
        <w:rPr>
          <w:rStyle w:val="OhneA"/>
        </w:rPr>
      </w:pPr>
    </w:p>
    <w:p w:rsidR="006A74B0" w:rsidRDefault="006A74B0" w:rsidP="006A74B0">
      <w:pPr>
        <w:suppressAutoHyphens/>
        <w:spacing w:line="360" w:lineRule="auto"/>
        <w:jc w:val="both"/>
        <w:rPr>
          <w:b/>
          <w:bCs/>
          <w:sz w:val="24"/>
        </w:rPr>
      </w:pPr>
      <w:r>
        <w:rPr>
          <w:b/>
          <w:bCs/>
          <w:sz w:val="24"/>
        </w:rPr>
        <w:t xml:space="preserve">Acht Produkte, die </w:t>
      </w:r>
      <w:r w:rsidR="00790A25">
        <w:rPr>
          <w:b/>
          <w:bCs/>
          <w:sz w:val="24"/>
        </w:rPr>
        <w:t>nahezu</w:t>
      </w:r>
      <w:r>
        <w:rPr>
          <w:b/>
          <w:bCs/>
          <w:sz w:val="24"/>
        </w:rPr>
        <w:t xml:space="preserve"> jeden Boden schaffen</w:t>
      </w:r>
    </w:p>
    <w:p w:rsidR="006A74B0" w:rsidRDefault="006A74B0" w:rsidP="006A74B0">
      <w:pPr>
        <w:suppressAutoHyphens/>
        <w:spacing w:line="360" w:lineRule="auto"/>
        <w:jc w:val="both"/>
        <w:rPr>
          <w:sz w:val="24"/>
        </w:rPr>
      </w:pPr>
      <w:r>
        <w:rPr>
          <w:sz w:val="24"/>
        </w:rPr>
        <w:t>Die Power-Range deckt alles ab – von der Untergrundvorbereitung bis zur Verlegung. RS 88 dient als Ausgleich zum Füllen und Spachteln, R 766 als Grundierung und R 729 schließt Fugen und Risse. XXL Power und AS1 Rapid sind zwei Produkte zum Ausgleich von Flächen. Mit den Klebern K 190 F, UK 840 und P 695 Elast Strong können Verleger verschiedenste Bodenbeläge kleben</w:t>
      </w:r>
      <w:r w:rsidR="00F56086">
        <w:rPr>
          <w:sz w:val="24"/>
        </w:rPr>
        <w:t xml:space="preserve"> –</w:t>
      </w:r>
      <w:r>
        <w:rPr>
          <w:sz w:val="24"/>
        </w:rPr>
        <w:t xml:space="preserve"> von PVC über Linoleum bis Parkett. Thomsit bietet so eine Komplettlösung zur Bodenverlegung – flexibel für fast alle Bedürfnisse einsetzbar.</w:t>
      </w:r>
    </w:p>
    <w:p w:rsidR="00F6409F" w:rsidRDefault="00F6409F" w:rsidP="006A74B0">
      <w:pPr>
        <w:suppressAutoHyphens/>
        <w:spacing w:line="360" w:lineRule="auto"/>
        <w:jc w:val="both"/>
        <w:rPr>
          <w:sz w:val="24"/>
        </w:rPr>
      </w:pPr>
    </w:p>
    <w:p w:rsidR="00F6409F" w:rsidRDefault="00F6409F" w:rsidP="00F6409F">
      <w:pPr>
        <w:suppressAutoHyphens/>
        <w:spacing w:line="360" w:lineRule="auto"/>
        <w:jc w:val="both"/>
        <w:rPr>
          <w:b/>
          <w:bCs/>
          <w:position w:val="4"/>
          <w:sz w:val="24"/>
        </w:rPr>
      </w:pPr>
      <w:r>
        <w:rPr>
          <w:b/>
          <w:bCs/>
          <w:position w:val="4"/>
          <w:sz w:val="24"/>
        </w:rPr>
        <w:t xml:space="preserve">Selbstverständlich sehr emissionsarm </w:t>
      </w:r>
    </w:p>
    <w:p w:rsidR="006A74B0" w:rsidRDefault="00F6409F" w:rsidP="00F6409F">
      <w:pPr>
        <w:suppressAutoHyphens/>
        <w:spacing w:line="360" w:lineRule="auto"/>
        <w:jc w:val="both"/>
        <w:rPr>
          <w:position w:val="4"/>
          <w:sz w:val="24"/>
        </w:rPr>
      </w:pPr>
      <w:r>
        <w:rPr>
          <w:position w:val="4"/>
          <w:sz w:val="24"/>
        </w:rPr>
        <w:t>Thomsit legt bei der Power-Range großen Wert auf Wohngesundheit. Das Produktsortiment besteht ausschließlich aus Produkten, die als sehr emissionsarm gemäß GEV-EMICODE gekennzeichnet sind beziehungsweise den Blauen Engel tragen. Beide Siegel stehen für sehr emissionsarme und umweltfreundliche Produkte.</w:t>
      </w:r>
    </w:p>
    <w:p w:rsidR="00F6409F" w:rsidRDefault="00F6409F" w:rsidP="00F6409F">
      <w:pPr>
        <w:suppressAutoHyphens/>
        <w:spacing w:line="360" w:lineRule="auto"/>
        <w:jc w:val="both"/>
        <w:rPr>
          <w:rStyle w:val="OhneA"/>
        </w:rPr>
      </w:pPr>
    </w:p>
    <w:p w:rsidR="006A74B0" w:rsidRDefault="006A74B0" w:rsidP="006A74B0">
      <w:pPr>
        <w:suppressAutoHyphens/>
        <w:spacing w:line="360" w:lineRule="auto"/>
        <w:jc w:val="both"/>
        <w:rPr>
          <w:b/>
          <w:bCs/>
          <w:sz w:val="24"/>
        </w:rPr>
      </w:pPr>
      <w:r>
        <w:rPr>
          <w:b/>
          <w:bCs/>
          <w:sz w:val="24"/>
        </w:rPr>
        <w:t>Thomsit in allen Kanälen</w:t>
      </w:r>
    </w:p>
    <w:p w:rsidR="006A74B0" w:rsidRPr="00BB6793" w:rsidRDefault="006A74B0" w:rsidP="006A74B0">
      <w:pPr>
        <w:suppressAutoHyphens/>
        <w:spacing w:line="360" w:lineRule="auto"/>
        <w:jc w:val="both"/>
        <w:rPr>
          <w:rStyle w:val="OhneA"/>
          <w:sz w:val="24"/>
        </w:rPr>
      </w:pPr>
      <w:r w:rsidRPr="607FAA23">
        <w:rPr>
          <w:sz w:val="24"/>
        </w:rPr>
        <w:t>Alle Produktinformationen zur Power-Range sind auf der Thomsit-Website zu finden. Zusätzlich unterstützen mehrere Beratungs-Tools bei der Planung und Umsetzung von Projekten rund um Bodenbelagsaufbauten und Parkettsysteme. Für den Fachhandel bietet Thomsit spezielle Schulungen an und stattet ihn mit hilfreichem Infomaterial aus. Thomsit ist so für Verarbeiter und Fachhändler gleichermaßen zur Stell</w:t>
      </w:r>
      <w:r w:rsidR="00BB6793">
        <w:rPr>
          <w:sz w:val="24"/>
        </w:rPr>
        <w:t>e.</w:t>
      </w:r>
    </w:p>
    <w:p w:rsidR="006A74B0" w:rsidRDefault="006A74B0" w:rsidP="006A74B0">
      <w:pPr>
        <w:suppressAutoHyphens/>
        <w:jc w:val="both"/>
        <w:rPr>
          <w:sz w:val="24"/>
        </w:rPr>
      </w:pPr>
      <w:r>
        <w:rPr>
          <w:b/>
          <w:bCs/>
          <w:sz w:val="28"/>
          <w:szCs w:val="28"/>
        </w:rPr>
        <w:lastRenderedPageBreak/>
        <w:t>Bilder und Bildunterschrift:</w:t>
      </w:r>
    </w:p>
    <w:p w:rsidR="006A74B0" w:rsidRDefault="006A74B0" w:rsidP="006A74B0">
      <w:pPr>
        <w:suppressAutoHyphens/>
        <w:spacing w:line="360" w:lineRule="auto"/>
        <w:jc w:val="both"/>
        <w:rPr>
          <w:rStyle w:val="OhneA"/>
        </w:rPr>
      </w:pPr>
    </w:p>
    <w:p w:rsidR="006A74B0" w:rsidRDefault="006A74B0" w:rsidP="006A74B0">
      <w:pPr>
        <w:suppressAutoHyphens/>
        <w:spacing w:line="360" w:lineRule="auto"/>
        <w:jc w:val="both"/>
        <w:rPr>
          <w:i/>
          <w:iCs/>
        </w:rPr>
      </w:pPr>
      <w:r>
        <w:rPr>
          <w:rStyle w:val="OhneA"/>
          <w:noProof/>
        </w:rPr>
        <w:drawing>
          <wp:inline distT="0" distB="0" distL="0" distR="0" wp14:anchorId="6E945EC8" wp14:editId="4D0508C1">
            <wp:extent cx="4787900" cy="3382646"/>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7"/>
                    <a:stretch>
                      <a:fillRect/>
                    </a:stretch>
                  </pic:blipFill>
                  <pic:spPr>
                    <a:xfrm>
                      <a:off x="0" y="0"/>
                      <a:ext cx="4787900" cy="3382646"/>
                    </a:xfrm>
                    <a:prstGeom prst="rect">
                      <a:avLst/>
                    </a:prstGeom>
                    <a:ln w="12700" cap="flat">
                      <a:noFill/>
                      <a:miter lim="400000"/>
                    </a:ln>
                    <a:effectLst/>
                  </pic:spPr>
                </pic:pic>
              </a:graphicData>
            </a:graphic>
          </wp:inline>
        </w:drawing>
      </w:r>
    </w:p>
    <w:p w:rsidR="006A74B0" w:rsidRDefault="006A74B0" w:rsidP="006A74B0">
      <w:pPr>
        <w:suppressAutoHyphens/>
        <w:spacing w:line="360" w:lineRule="auto"/>
        <w:jc w:val="both"/>
        <w:rPr>
          <w:i/>
          <w:iCs/>
          <w:sz w:val="24"/>
        </w:rPr>
      </w:pPr>
      <w:r w:rsidRPr="607FAA23">
        <w:rPr>
          <w:i/>
          <w:iCs/>
          <w:sz w:val="24"/>
        </w:rPr>
        <w:t>Die Power-Range präsentiert sich im Look eines Fitnessprogramms. Mit acht starken Produkten, Schulungen und ausführlichem Informationsmaterial macht Thomsit Verleger und Fachhandel fit für ihre Aufgaben.</w:t>
      </w:r>
    </w:p>
    <w:p w:rsidR="006A74B0" w:rsidRDefault="006A74B0" w:rsidP="006A74B0">
      <w:pPr>
        <w:suppressAutoHyphens/>
        <w:spacing w:line="360" w:lineRule="auto"/>
        <w:jc w:val="both"/>
        <w:rPr>
          <w:i/>
          <w:iCs/>
          <w:sz w:val="24"/>
        </w:rPr>
      </w:pPr>
    </w:p>
    <w:p w:rsidR="006A74B0" w:rsidRDefault="006A74B0" w:rsidP="006A74B0">
      <w:pPr>
        <w:suppressAutoHyphens/>
        <w:spacing w:line="360" w:lineRule="auto"/>
        <w:jc w:val="both"/>
        <w:rPr>
          <w:i/>
          <w:iCs/>
          <w:sz w:val="24"/>
        </w:rPr>
      </w:pPr>
      <w:r>
        <w:rPr>
          <w:i/>
          <w:iCs/>
          <w:sz w:val="24"/>
        </w:rPr>
        <w:t>Bild zum Download:</w:t>
      </w:r>
    </w:p>
    <w:p w:rsidR="006A74B0" w:rsidRPr="00363DCE" w:rsidRDefault="00C505B8" w:rsidP="006A74B0">
      <w:pPr>
        <w:suppressAutoHyphens/>
        <w:spacing w:line="360" w:lineRule="auto"/>
        <w:jc w:val="both"/>
        <w:rPr>
          <w:rStyle w:val="OhneA"/>
          <w:i/>
          <w:iCs/>
        </w:rPr>
      </w:pPr>
      <w:hyperlink r:id="rId8" w:history="1">
        <w:r w:rsidR="00D02EB3" w:rsidRPr="00363DCE">
          <w:rPr>
            <w:rStyle w:val="Hyperlink"/>
            <w:i/>
            <w:iCs/>
          </w:rPr>
          <w:t>https://pics.pci-augsburg.com/php/index.php?database=1&amp;downloadimage=61988&amp;size=2480x1754&amp;format=&amp;time=1616540399&amp;check=38d02832592a2dc2e159db5b6cac89c0</w:t>
        </w:r>
      </w:hyperlink>
    </w:p>
    <w:p w:rsidR="00D02EB3" w:rsidRDefault="00D02EB3" w:rsidP="006A74B0">
      <w:pPr>
        <w:suppressAutoHyphens/>
        <w:spacing w:line="360" w:lineRule="auto"/>
        <w:jc w:val="both"/>
        <w:rPr>
          <w:i/>
          <w:iCs/>
          <w:sz w:val="24"/>
        </w:rPr>
      </w:pPr>
    </w:p>
    <w:p w:rsidR="00981429" w:rsidRDefault="00981429" w:rsidP="006A74B0">
      <w:pPr>
        <w:suppressAutoHyphens/>
        <w:spacing w:line="360" w:lineRule="auto"/>
        <w:jc w:val="both"/>
        <w:rPr>
          <w:i/>
          <w:iCs/>
          <w:sz w:val="24"/>
          <w:lang w:val="en-US"/>
        </w:rPr>
      </w:pPr>
      <w:r w:rsidRPr="00981429">
        <w:rPr>
          <w:i/>
          <w:iCs/>
          <w:sz w:val="24"/>
          <w:lang w:val="en-US"/>
        </w:rPr>
        <w:t xml:space="preserve">Power-Range Guide </w:t>
      </w:r>
      <w:r w:rsidRPr="00C505B8">
        <w:rPr>
          <w:i/>
          <w:iCs/>
          <w:sz w:val="24"/>
        </w:rPr>
        <w:t>zum</w:t>
      </w:r>
      <w:r w:rsidRPr="00981429">
        <w:rPr>
          <w:i/>
          <w:iCs/>
          <w:sz w:val="24"/>
          <w:lang w:val="en-US"/>
        </w:rPr>
        <w:t xml:space="preserve"> D</w:t>
      </w:r>
      <w:r>
        <w:rPr>
          <w:i/>
          <w:iCs/>
          <w:sz w:val="24"/>
          <w:lang w:val="en-US"/>
        </w:rPr>
        <w:t>ownload:</w:t>
      </w:r>
    </w:p>
    <w:p w:rsidR="00DF3BDA" w:rsidRDefault="00C505B8" w:rsidP="006A74B0">
      <w:pPr>
        <w:suppressAutoHyphens/>
        <w:spacing w:line="360" w:lineRule="auto"/>
        <w:jc w:val="both"/>
        <w:rPr>
          <w:i/>
          <w:iCs/>
          <w:szCs w:val="20"/>
          <w:lang w:val="en-US"/>
        </w:rPr>
      </w:pPr>
      <w:hyperlink r:id="rId9" w:history="1">
        <w:r w:rsidR="006B010D" w:rsidRPr="006B010D">
          <w:rPr>
            <w:rStyle w:val="Hyperlink"/>
            <w:i/>
            <w:iCs/>
            <w:szCs w:val="20"/>
            <w:lang w:val="en-US"/>
          </w:rPr>
          <w:t>https://www.thomsit.de/fileadmin/Informations-Download/PC354-19D_Thomsit_Power-Range_Broschuere_RZ_2_WEB.pdf</w:t>
        </w:r>
      </w:hyperlink>
      <w:bookmarkStart w:id="0" w:name="_GoBack"/>
      <w:bookmarkEnd w:id="0"/>
    </w:p>
    <w:p w:rsidR="00DF3BDA" w:rsidRDefault="00DF3BDA">
      <w:pPr>
        <w:spacing w:line="240" w:lineRule="auto"/>
        <w:rPr>
          <w:i/>
          <w:iCs/>
          <w:szCs w:val="20"/>
          <w:lang w:val="en-US"/>
        </w:rPr>
      </w:pPr>
      <w:r>
        <w:rPr>
          <w:i/>
          <w:iCs/>
          <w:szCs w:val="20"/>
          <w:lang w:val="en-US"/>
        </w:rPr>
        <w:br w:type="page"/>
      </w:r>
    </w:p>
    <w:p w:rsidR="006B010D" w:rsidRPr="006B010D" w:rsidRDefault="006B010D" w:rsidP="006A74B0">
      <w:pPr>
        <w:suppressAutoHyphens/>
        <w:spacing w:line="360" w:lineRule="auto"/>
        <w:jc w:val="both"/>
        <w:rPr>
          <w:i/>
          <w:iCs/>
          <w:szCs w:val="20"/>
          <w:lang w:val="en-US"/>
        </w:rPr>
      </w:pPr>
    </w:p>
    <w:p w:rsidR="006A74B0" w:rsidRPr="006B010D" w:rsidRDefault="00292227" w:rsidP="006A74B0">
      <w:pPr>
        <w:suppressAutoHyphens/>
        <w:spacing w:line="360" w:lineRule="auto"/>
        <w:jc w:val="both"/>
        <w:rPr>
          <w:i/>
          <w:iCs/>
          <w:sz w:val="24"/>
          <w:lang w:val="en-US"/>
        </w:rPr>
      </w:pPr>
      <w:r>
        <w:rPr>
          <w:i/>
          <w:iCs/>
          <w:noProof/>
          <w:sz w:val="24"/>
        </w:rPr>
        <w:drawing>
          <wp:inline distT="0" distB="0" distL="0" distR="0">
            <wp:extent cx="4787900" cy="3338195"/>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omsit_Power-Range_Broschuere_Grafik_4 Stationen_klein.jpg"/>
                    <pic:cNvPicPr/>
                  </pic:nvPicPr>
                  <pic:blipFill>
                    <a:blip r:embed="rId10"/>
                    <a:stretch>
                      <a:fillRect/>
                    </a:stretch>
                  </pic:blipFill>
                  <pic:spPr>
                    <a:xfrm>
                      <a:off x="0" y="0"/>
                      <a:ext cx="4787900" cy="3338195"/>
                    </a:xfrm>
                    <a:prstGeom prst="rect">
                      <a:avLst/>
                    </a:prstGeom>
                  </pic:spPr>
                </pic:pic>
              </a:graphicData>
            </a:graphic>
          </wp:inline>
        </w:drawing>
      </w:r>
    </w:p>
    <w:p w:rsidR="006A74B0" w:rsidRDefault="006A74B0" w:rsidP="006A74B0">
      <w:pPr>
        <w:suppressAutoHyphens/>
        <w:spacing w:line="360" w:lineRule="auto"/>
        <w:jc w:val="both"/>
        <w:rPr>
          <w:i/>
          <w:iCs/>
          <w:sz w:val="24"/>
        </w:rPr>
      </w:pPr>
      <w:r>
        <w:rPr>
          <w:i/>
          <w:iCs/>
          <w:sz w:val="24"/>
        </w:rPr>
        <w:t>Der Power-Range Guide erklärt dem Verleger Schritt für Schritt, wie er einen qualitativ hochwertigen Boden erstellt und versorgt ihn mit allen notwendigen Entscheidungs- und Verarbeitungskriterien.</w:t>
      </w:r>
    </w:p>
    <w:p w:rsidR="006A74B0" w:rsidRDefault="006A74B0" w:rsidP="006A74B0">
      <w:pPr>
        <w:suppressAutoHyphens/>
        <w:spacing w:line="360" w:lineRule="auto"/>
        <w:jc w:val="both"/>
        <w:rPr>
          <w:i/>
          <w:iCs/>
          <w:sz w:val="24"/>
        </w:rPr>
      </w:pPr>
    </w:p>
    <w:p w:rsidR="006A74B0" w:rsidRDefault="006A74B0" w:rsidP="006A74B0">
      <w:pPr>
        <w:suppressAutoHyphens/>
        <w:spacing w:line="360" w:lineRule="auto"/>
        <w:jc w:val="both"/>
        <w:rPr>
          <w:i/>
          <w:iCs/>
          <w:sz w:val="24"/>
        </w:rPr>
      </w:pPr>
      <w:r>
        <w:rPr>
          <w:i/>
          <w:iCs/>
          <w:sz w:val="24"/>
        </w:rPr>
        <w:t>Bild zum Download:</w:t>
      </w:r>
    </w:p>
    <w:p w:rsidR="00363DCE" w:rsidRPr="00363DCE" w:rsidRDefault="00C505B8" w:rsidP="00964F26">
      <w:pPr>
        <w:pStyle w:val="FormatvorlageArialMT12ptBlockZeilenabstandeinfach"/>
        <w:spacing w:line="360" w:lineRule="auto"/>
        <w:jc w:val="left"/>
        <w:rPr>
          <w:rStyle w:val="OhneA"/>
          <w:rFonts w:ascii="Arial" w:hAnsi="Arial"/>
          <w:i/>
          <w:iCs/>
          <w:sz w:val="20"/>
          <w:szCs w:val="24"/>
        </w:rPr>
      </w:pPr>
      <w:hyperlink r:id="rId11" w:history="1">
        <w:r w:rsidR="00363DCE" w:rsidRPr="00363DCE">
          <w:rPr>
            <w:rStyle w:val="Hyperlink"/>
            <w:rFonts w:ascii="Arial" w:hAnsi="Arial"/>
            <w:i/>
            <w:iCs/>
            <w:sz w:val="20"/>
            <w:szCs w:val="24"/>
          </w:rPr>
          <w:t>https://pics.pci-augsburg.com/php/index.php?database=1&amp;downloadimage=62100&amp;size=3898x2717&amp;format=&amp;time=1616540399&amp;check=78de37750a526c6a3a10645dd504f6ed</w:t>
        </w:r>
      </w:hyperlink>
    </w:p>
    <w:p w:rsidR="00363DCE" w:rsidRDefault="00363DCE" w:rsidP="00964F26">
      <w:pPr>
        <w:pStyle w:val="FormatvorlageArialMT12ptBlockZeilenabstandeinfach"/>
        <w:spacing w:line="360" w:lineRule="auto"/>
        <w:jc w:val="left"/>
        <w:rPr>
          <w:rStyle w:val="OhneA"/>
          <w:rFonts w:ascii="Arial" w:hAnsi="Arial"/>
          <w:sz w:val="20"/>
          <w:szCs w:val="24"/>
        </w:rPr>
      </w:pPr>
    </w:p>
    <w:p w:rsidR="00D02EB3" w:rsidRDefault="00D02EB3" w:rsidP="00964F26">
      <w:pPr>
        <w:pStyle w:val="FormatvorlageArialMT12ptBlockZeilenabstandeinfach"/>
        <w:spacing w:line="360" w:lineRule="auto"/>
        <w:jc w:val="left"/>
        <w:rPr>
          <w:rStyle w:val="OhneA"/>
          <w:rFonts w:ascii="Arial" w:hAnsi="Arial"/>
          <w:sz w:val="20"/>
          <w:szCs w:val="24"/>
        </w:rPr>
      </w:pPr>
    </w:p>
    <w:p w:rsidR="00D02EB3" w:rsidRPr="00D02EB3" w:rsidRDefault="00D02EB3" w:rsidP="00964F26">
      <w:pPr>
        <w:pStyle w:val="FormatvorlageArialMT12ptBlockZeilenabstandeinfach"/>
        <w:spacing w:line="360" w:lineRule="auto"/>
        <w:jc w:val="left"/>
        <w:rPr>
          <w:rFonts w:ascii="Arial" w:hAnsi="Arial"/>
          <w:sz w:val="20"/>
          <w:szCs w:val="24"/>
        </w:rPr>
        <w:sectPr w:rsidR="00D02EB3" w:rsidRPr="00D02EB3" w:rsidSect="0094263F">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119" w:right="3119" w:bottom="2381" w:left="1247" w:header="709" w:footer="709" w:gutter="0"/>
          <w:cols w:space="708"/>
          <w:titlePg/>
          <w:docGrid w:linePitch="360"/>
        </w:sectPr>
      </w:pPr>
    </w:p>
    <w:p w:rsidR="006A74B0" w:rsidRDefault="006A74B0" w:rsidP="00E6396A">
      <w:pPr>
        <w:widowControl w:val="0"/>
        <w:autoSpaceDE w:val="0"/>
        <w:autoSpaceDN w:val="0"/>
        <w:adjustRightInd w:val="0"/>
        <w:spacing w:after="160" w:line="288" w:lineRule="auto"/>
        <w:textAlignment w:val="center"/>
        <w:rPr>
          <w:rFonts w:ascii="Arial-BoldItalicMT" w:eastAsia="Arial" w:hAnsi="Arial-BoldItalicMT" w:cs="Arial-BoldItalicMT"/>
          <w:b/>
          <w:bCs/>
          <w:i/>
          <w:iCs/>
          <w:color w:val="00458E"/>
          <w:position w:val="1"/>
          <w:sz w:val="16"/>
          <w:szCs w:val="16"/>
          <w:lang w:eastAsia="en-US"/>
        </w:rPr>
      </w:pPr>
      <w:r>
        <w:rPr>
          <w:rFonts w:ascii="Arial-BoldItalicMT" w:eastAsia="Arial" w:hAnsi="Arial-BoldItalicMT" w:cs="Arial-BoldItalicMT"/>
          <w:b/>
          <w:bCs/>
          <w:i/>
          <w:iCs/>
          <w:color w:val="00458E"/>
          <w:position w:val="1"/>
          <w:sz w:val="16"/>
          <w:szCs w:val="16"/>
          <w:lang w:eastAsia="en-US"/>
        </w:rPr>
        <w:br/>
      </w:r>
    </w:p>
    <w:p w:rsidR="006A74B0" w:rsidRDefault="006A74B0">
      <w:pPr>
        <w:spacing w:line="240" w:lineRule="auto"/>
        <w:rPr>
          <w:rFonts w:ascii="Arial-BoldItalicMT" w:eastAsia="Arial" w:hAnsi="Arial-BoldItalicMT" w:cs="Arial-BoldItalicMT"/>
          <w:b/>
          <w:bCs/>
          <w:i/>
          <w:iCs/>
          <w:color w:val="00458E"/>
          <w:position w:val="1"/>
          <w:sz w:val="16"/>
          <w:szCs w:val="16"/>
          <w:lang w:eastAsia="en-US"/>
        </w:rPr>
      </w:pPr>
      <w:r>
        <w:rPr>
          <w:rFonts w:ascii="Arial-BoldItalicMT" w:eastAsia="Arial" w:hAnsi="Arial-BoldItalicMT" w:cs="Arial-BoldItalicMT"/>
          <w:b/>
          <w:bCs/>
          <w:i/>
          <w:iCs/>
          <w:color w:val="00458E"/>
          <w:position w:val="1"/>
          <w:sz w:val="16"/>
          <w:szCs w:val="16"/>
          <w:lang w:eastAsia="en-US"/>
        </w:rPr>
        <w:br w:type="page"/>
      </w:r>
    </w:p>
    <w:p w:rsidR="00E6396A" w:rsidRPr="0087059F" w:rsidRDefault="00E6396A" w:rsidP="00E6396A">
      <w:pPr>
        <w:widowControl w:val="0"/>
        <w:autoSpaceDE w:val="0"/>
        <w:autoSpaceDN w:val="0"/>
        <w:adjustRightInd w:val="0"/>
        <w:spacing w:after="160" w:line="288" w:lineRule="auto"/>
        <w:textAlignment w:val="center"/>
        <w:rPr>
          <w:rFonts w:ascii="Arial-BoldItalicMT" w:eastAsia="Arial" w:hAnsi="Arial-BoldItalicMT" w:cs="Arial-BoldItalicMT"/>
          <w:b/>
          <w:bCs/>
          <w:i/>
          <w:iCs/>
          <w:color w:val="00458E"/>
          <w:position w:val="1"/>
          <w:sz w:val="16"/>
          <w:szCs w:val="16"/>
          <w:lang w:eastAsia="en-US"/>
        </w:rPr>
      </w:pPr>
      <w:r w:rsidRPr="0087059F">
        <w:rPr>
          <w:rFonts w:ascii="Arial-BoldItalicMT" w:eastAsia="Arial" w:hAnsi="Arial-BoldItalicMT" w:cs="Arial-BoldItalicMT"/>
          <w:b/>
          <w:bCs/>
          <w:i/>
          <w:iCs/>
          <w:color w:val="00458E"/>
          <w:position w:val="1"/>
          <w:sz w:val="16"/>
          <w:szCs w:val="16"/>
          <w:lang w:eastAsia="en-US"/>
        </w:rPr>
        <w:lastRenderedPageBreak/>
        <w:t>Über Thomsit</w:t>
      </w:r>
    </w:p>
    <w:p w:rsidR="00E6396A" w:rsidRPr="002F1460" w:rsidRDefault="00E6396A" w:rsidP="00E6396A">
      <w:pPr>
        <w:widowControl w:val="0"/>
        <w:autoSpaceDE w:val="0"/>
        <w:autoSpaceDN w:val="0"/>
        <w:adjustRightInd w:val="0"/>
        <w:spacing w:after="160" w:line="288" w:lineRule="auto"/>
        <w:textAlignment w:val="center"/>
        <w:rPr>
          <w:rFonts w:ascii="Arial-BoldItalicMT" w:eastAsia="Arial" w:hAnsi="Arial-BoldItalicMT" w:cs="Arial-BoldItalicMT"/>
          <w:b/>
          <w:bCs/>
          <w:i/>
          <w:iCs/>
          <w:color w:val="00458E"/>
          <w:position w:val="1"/>
          <w:sz w:val="16"/>
          <w:szCs w:val="16"/>
          <w:lang w:eastAsia="en-US"/>
        </w:rPr>
      </w:pPr>
      <w:r w:rsidRPr="002F1460">
        <w:rPr>
          <w:rFonts w:ascii="Arial-BoldItalicMT" w:eastAsia="Arial" w:hAnsi="Arial-BoldItalicMT" w:cs="Arial-BoldItalicMT"/>
          <w:b/>
          <w:bCs/>
          <w:i/>
          <w:iCs/>
          <w:color w:val="00458E"/>
          <w:position w:val="1"/>
          <w:sz w:val="16"/>
          <w:szCs w:val="16"/>
          <w:lang w:eastAsia="en-US"/>
        </w:rPr>
        <w:t>Unter der Marke Thomsit bietet die PCI Gruppe ein komplettes Portfolio von Bodenverle</w:t>
      </w:r>
      <w:r w:rsidR="006A74B0">
        <w:rPr>
          <w:rFonts w:ascii="Arial-BoldItalicMT" w:eastAsia="Arial" w:hAnsi="Arial-BoldItalicMT" w:cs="Arial-BoldItalicMT"/>
          <w:b/>
          <w:bCs/>
          <w:i/>
          <w:iCs/>
          <w:color w:val="00458E"/>
          <w:position w:val="1"/>
          <w:sz w:val="16"/>
          <w:szCs w:val="16"/>
          <w:lang w:eastAsia="en-US"/>
        </w:rPr>
        <w:t>ge-</w:t>
      </w:r>
      <w:r w:rsidRPr="002F1460">
        <w:rPr>
          <w:rFonts w:ascii="Arial-BoldItalicMT" w:eastAsia="Arial" w:hAnsi="Arial-BoldItalicMT" w:cs="Arial-BoldItalicMT"/>
          <w:b/>
          <w:bCs/>
          <w:i/>
          <w:iCs/>
          <w:color w:val="00458E"/>
          <w:position w:val="1"/>
          <w:sz w:val="16"/>
          <w:szCs w:val="16"/>
          <w:lang w:eastAsia="en-US"/>
        </w:rPr>
        <w:t xml:space="preserve">systemen an - von Untergrundreparatur über Untergrundvorbereitung bis zur Verklebung von Bodenbelägen. Weitere Informationen zu Thomsit im Internet unter </w:t>
      </w:r>
      <w:hyperlink r:id="rId18" w:history="1">
        <w:r w:rsidRPr="002F1460">
          <w:rPr>
            <w:rFonts w:ascii="Arial-BoldItalicMT" w:eastAsia="Arial" w:hAnsi="Arial-BoldItalicMT" w:cs="Arial-BoldItalicMT"/>
            <w:b/>
            <w:bCs/>
            <w:i/>
            <w:iCs/>
            <w:color w:val="0000FF"/>
            <w:position w:val="1"/>
            <w:sz w:val="16"/>
            <w:szCs w:val="16"/>
            <w:u w:val="single"/>
            <w:lang w:eastAsia="en-US"/>
          </w:rPr>
          <w:t>www.thomsit.de</w:t>
        </w:r>
      </w:hyperlink>
    </w:p>
    <w:p w:rsidR="00E6396A" w:rsidRPr="002F1460" w:rsidRDefault="00E6396A" w:rsidP="00E6396A">
      <w:pPr>
        <w:widowControl w:val="0"/>
        <w:autoSpaceDE w:val="0"/>
        <w:autoSpaceDN w:val="0"/>
        <w:adjustRightInd w:val="0"/>
        <w:spacing w:after="160" w:line="288" w:lineRule="auto"/>
        <w:textAlignment w:val="center"/>
        <w:rPr>
          <w:rFonts w:ascii="Arial-BoldItalicMT" w:eastAsia="Arial" w:hAnsi="Arial-BoldItalicMT" w:cs="Arial-BoldItalicMT"/>
          <w:b/>
          <w:bCs/>
          <w:i/>
          <w:iCs/>
          <w:color w:val="00458E"/>
          <w:position w:val="1"/>
          <w:sz w:val="16"/>
          <w:szCs w:val="16"/>
          <w:lang w:eastAsia="en-US"/>
        </w:rPr>
      </w:pPr>
    </w:p>
    <w:p w:rsidR="00E6396A" w:rsidRPr="002F1460" w:rsidRDefault="00E6396A" w:rsidP="00E6396A">
      <w:pPr>
        <w:widowControl w:val="0"/>
        <w:autoSpaceDE w:val="0"/>
        <w:autoSpaceDN w:val="0"/>
        <w:adjustRightInd w:val="0"/>
        <w:spacing w:after="160" w:line="288" w:lineRule="auto"/>
        <w:textAlignment w:val="center"/>
        <w:rPr>
          <w:rFonts w:ascii="Arial-BoldItalicMT" w:eastAsia="Arial" w:hAnsi="Arial-BoldItalicMT" w:cs="Arial-BoldItalicMT"/>
          <w:b/>
          <w:bCs/>
          <w:i/>
          <w:iCs/>
          <w:color w:val="00458E"/>
          <w:position w:val="1"/>
          <w:sz w:val="16"/>
          <w:szCs w:val="16"/>
          <w:lang w:eastAsia="en-US"/>
        </w:rPr>
      </w:pPr>
      <w:r w:rsidRPr="002F1460">
        <w:rPr>
          <w:rFonts w:ascii="Arial-BoldItalicMT" w:eastAsia="Arial" w:hAnsi="Arial-BoldItalicMT" w:cs="Arial-BoldItalicMT"/>
          <w:b/>
          <w:bCs/>
          <w:i/>
          <w:iCs/>
          <w:color w:val="00458E"/>
          <w:position w:val="1"/>
          <w:sz w:val="16"/>
          <w:szCs w:val="16"/>
          <w:lang w:eastAsia="en-US"/>
        </w:rPr>
        <w:t>Über PCI</w:t>
      </w:r>
    </w:p>
    <w:p w:rsidR="00E6396A" w:rsidRPr="002F1460" w:rsidRDefault="00E6396A" w:rsidP="00E6396A">
      <w:pPr>
        <w:widowControl w:val="0"/>
        <w:autoSpaceDE w:val="0"/>
        <w:autoSpaceDN w:val="0"/>
        <w:adjustRightInd w:val="0"/>
        <w:spacing w:after="160" w:line="288" w:lineRule="auto"/>
        <w:textAlignment w:val="center"/>
        <w:rPr>
          <w:rFonts w:ascii="Arial-BoldItalicMT" w:eastAsia="Arial" w:hAnsi="Arial-BoldItalicMT" w:cs="Arial-BoldItalicMT"/>
          <w:b/>
          <w:bCs/>
          <w:i/>
          <w:iCs/>
          <w:color w:val="00458E"/>
          <w:position w:val="1"/>
          <w:sz w:val="16"/>
          <w:szCs w:val="16"/>
          <w:lang w:eastAsia="en-US"/>
        </w:rPr>
      </w:pPr>
      <w:r w:rsidRPr="002F1460">
        <w:rPr>
          <w:rFonts w:ascii="Arial-BoldItalicMT" w:eastAsia="Arial" w:hAnsi="Arial-BoldItalicMT" w:cs="Arial-BoldItalicMT"/>
          <w:b/>
          <w:bCs/>
          <w:i/>
          <w:iCs/>
          <w:color w:val="00458E"/>
          <w:position w:val="1"/>
          <w:sz w:val="16"/>
          <w:szCs w:val="16"/>
          <w:lang w:eastAsia="en-US"/>
        </w:rPr>
        <w:t xml:space="preserve">PCI Augsburg GmbH ist Teil des Unternehmensbereichs Bauchemie der BASF und mit der Marke PCI führend im Bereich Fliesenverlegewerkstoffe für Fachbetriebe in Deutschland, Österreich und der Schweiz. Das Unternehmen bietet außerdem Produktsysteme für Abdichtung, Betonschutz und </w:t>
      </w:r>
      <w:r w:rsidRPr="002F1460">
        <w:rPr>
          <w:rFonts w:ascii="Arial-BoldItalicMT" w:eastAsia="Arial" w:hAnsi="Arial-BoldItalicMT" w:cs="Arial-BoldItalicMT"/>
          <w:b/>
          <w:bCs/>
          <w:i/>
          <w:iCs/>
          <w:color w:val="00458E"/>
          <w:position w:val="1"/>
          <w:sz w:val="16"/>
          <w:szCs w:val="16"/>
          <w:lang w:eastAsia="en-US"/>
        </w:rPr>
        <w:noBreakHyphen/>
        <w:t>instandsetzung sowie ein Komplettsortiment für den Bodenleger-Bereich an. Die PCI Gruppe beschäftigt europaweit über 1.200 Mitarbeiterinnen und Mitarbeiter und erwirtschaftete im Jahr 201</w:t>
      </w:r>
      <w:r w:rsidR="006A74B0">
        <w:rPr>
          <w:rFonts w:ascii="Arial-BoldItalicMT" w:eastAsia="Arial" w:hAnsi="Arial-BoldItalicMT" w:cs="Arial-BoldItalicMT"/>
          <w:b/>
          <w:bCs/>
          <w:i/>
          <w:iCs/>
          <w:color w:val="00458E"/>
          <w:position w:val="1"/>
          <w:sz w:val="16"/>
          <w:szCs w:val="16"/>
          <w:lang w:eastAsia="en-US"/>
        </w:rPr>
        <w:t>9</w:t>
      </w:r>
      <w:r w:rsidRPr="002F1460">
        <w:rPr>
          <w:rFonts w:ascii="Arial-BoldItalicMT" w:eastAsia="Arial" w:hAnsi="Arial-BoldItalicMT" w:cs="Arial-BoldItalicMT"/>
          <w:b/>
          <w:bCs/>
          <w:i/>
          <w:iCs/>
          <w:color w:val="00458E"/>
          <w:position w:val="1"/>
          <w:sz w:val="16"/>
          <w:szCs w:val="16"/>
          <w:lang w:eastAsia="en-US"/>
        </w:rPr>
        <w:t xml:space="preserve"> einen Umsatz von deutlich über 300 Millionen € netto. Weitere Informationen zur PCI im Internet unter </w:t>
      </w:r>
      <w:hyperlink r:id="rId19" w:history="1">
        <w:r w:rsidRPr="002F1460">
          <w:rPr>
            <w:rFonts w:ascii="Arial-BoldItalicMT" w:eastAsia="Arial" w:hAnsi="Arial-BoldItalicMT" w:cs="Arial-BoldItalicMT"/>
            <w:b/>
            <w:bCs/>
            <w:i/>
            <w:iCs/>
            <w:color w:val="0000FF"/>
            <w:position w:val="1"/>
            <w:sz w:val="16"/>
            <w:szCs w:val="16"/>
            <w:u w:val="single"/>
            <w:lang w:eastAsia="en-US"/>
          </w:rPr>
          <w:t>www.pci-augsburg.de</w:t>
        </w:r>
      </w:hyperlink>
    </w:p>
    <w:p w:rsidR="00E6396A" w:rsidRPr="002F1460" w:rsidRDefault="00E6396A" w:rsidP="00E6396A">
      <w:pPr>
        <w:widowControl w:val="0"/>
        <w:autoSpaceDE w:val="0"/>
        <w:autoSpaceDN w:val="0"/>
        <w:adjustRightInd w:val="0"/>
        <w:spacing w:after="160" w:line="288" w:lineRule="auto"/>
        <w:textAlignment w:val="center"/>
        <w:rPr>
          <w:rFonts w:ascii="Arial-BoldItalicMT" w:eastAsia="Arial" w:hAnsi="Arial-BoldItalicMT" w:cs="Arial-BoldItalicMT"/>
          <w:b/>
          <w:bCs/>
          <w:i/>
          <w:iCs/>
          <w:position w:val="1"/>
          <w:sz w:val="16"/>
          <w:szCs w:val="16"/>
          <w:lang w:eastAsia="zh-TW"/>
        </w:rPr>
      </w:pPr>
      <w:r w:rsidRPr="002F1460">
        <w:rPr>
          <w:rFonts w:ascii="Arial-BoldItalicMT" w:eastAsia="Arial" w:hAnsi="Arial-BoldItalicMT" w:cs="Arial-BoldItalicMT"/>
          <w:b/>
          <w:bCs/>
          <w:i/>
          <w:iCs/>
          <w:position w:val="1"/>
          <w:sz w:val="16"/>
          <w:szCs w:val="16"/>
          <w:lang w:eastAsia="en-US"/>
        </w:rPr>
        <w:t>________________________________________</w:t>
      </w:r>
    </w:p>
    <w:p w:rsidR="00E6396A" w:rsidRPr="002F1460" w:rsidRDefault="00E6396A" w:rsidP="00E6396A">
      <w:pPr>
        <w:suppressAutoHyphens/>
        <w:spacing w:after="160" w:line="259" w:lineRule="auto"/>
        <w:rPr>
          <w:rFonts w:eastAsia="Arial" w:cs="Arial"/>
          <w:sz w:val="21"/>
          <w:szCs w:val="22"/>
          <w:lang w:eastAsia="en-US"/>
        </w:rPr>
      </w:pPr>
      <w:r w:rsidRPr="002F1460">
        <w:rPr>
          <w:rFonts w:eastAsia="Arial" w:cs="Arial"/>
          <w:sz w:val="21"/>
          <w:szCs w:val="22"/>
          <w:lang w:eastAsia="en-US"/>
        </w:rPr>
        <w:t>Ansprechpartner für Redakteure:</w:t>
      </w:r>
    </w:p>
    <w:p w:rsidR="00E6396A" w:rsidRPr="002F1460" w:rsidRDefault="00E6396A" w:rsidP="00E6396A">
      <w:pPr>
        <w:suppressAutoHyphens/>
        <w:spacing w:line="220" w:lineRule="exact"/>
        <w:rPr>
          <w:rFonts w:cs="Arial"/>
          <w:b/>
          <w:lang w:eastAsia="zh-TW"/>
        </w:rPr>
      </w:pPr>
      <w:r w:rsidRPr="002F1460">
        <w:rPr>
          <w:rFonts w:cs="Arial"/>
          <w:b/>
          <w:lang w:eastAsia="zh-TW"/>
        </w:rPr>
        <w:t>Christian Kemptner</w:t>
      </w:r>
    </w:p>
    <w:p w:rsidR="00E6396A" w:rsidRPr="002F1460" w:rsidRDefault="00E6396A" w:rsidP="00E6396A">
      <w:pPr>
        <w:suppressAutoHyphens/>
        <w:spacing w:line="220" w:lineRule="exact"/>
        <w:outlineLvl w:val="1"/>
        <w:rPr>
          <w:rFonts w:cs="Arial"/>
          <w:szCs w:val="20"/>
        </w:rPr>
      </w:pPr>
      <w:r w:rsidRPr="002F1460">
        <w:rPr>
          <w:rFonts w:cs="Arial"/>
          <w:szCs w:val="20"/>
        </w:rPr>
        <w:t xml:space="preserve">PCI Augsburg GmbH </w:t>
      </w:r>
    </w:p>
    <w:p w:rsidR="00E6396A" w:rsidRPr="002F1460" w:rsidRDefault="00E6396A" w:rsidP="00E6396A">
      <w:pPr>
        <w:suppressAutoHyphens/>
        <w:spacing w:line="220" w:lineRule="exact"/>
        <w:rPr>
          <w:rFonts w:cs="Arial"/>
          <w:lang w:eastAsia="zh-TW"/>
        </w:rPr>
      </w:pPr>
      <w:r w:rsidRPr="002F1460">
        <w:rPr>
          <w:rFonts w:cs="Arial"/>
        </w:rPr>
        <w:t>Tel.: +49 (821) 5901-</w:t>
      </w:r>
      <w:r w:rsidRPr="002F1460">
        <w:rPr>
          <w:rFonts w:cs="Arial" w:hint="eastAsia"/>
          <w:lang w:eastAsia="zh-TW"/>
        </w:rPr>
        <w:t>351</w:t>
      </w:r>
    </w:p>
    <w:p w:rsidR="00E6396A" w:rsidRPr="002F1460" w:rsidRDefault="00E6396A" w:rsidP="00E6396A">
      <w:pPr>
        <w:suppressAutoHyphens/>
        <w:spacing w:line="220" w:lineRule="exact"/>
        <w:rPr>
          <w:rFonts w:cs="Arial"/>
          <w:lang w:eastAsia="zh-TW"/>
        </w:rPr>
      </w:pPr>
      <w:r w:rsidRPr="002F1460">
        <w:rPr>
          <w:rFonts w:cs="Arial"/>
        </w:rPr>
        <w:t>Fax: +49 (821) 5901-</w:t>
      </w:r>
      <w:r w:rsidRPr="002F1460">
        <w:rPr>
          <w:rFonts w:cs="Arial" w:hint="eastAsia"/>
          <w:lang w:eastAsia="zh-TW"/>
        </w:rPr>
        <w:t>4</w:t>
      </w:r>
      <w:r w:rsidRPr="002F1460">
        <w:rPr>
          <w:rFonts w:cs="Arial"/>
          <w:lang w:eastAsia="zh-TW"/>
        </w:rPr>
        <w:t>16</w:t>
      </w:r>
    </w:p>
    <w:p w:rsidR="00E6396A" w:rsidRPr="002F1460" w:rsidRDefault="00E6396A" w:rsidP="00E6396A">
      <w:pPr>
        <w:suppressAutoHyphens/>
        <w:spacing w:line="220" w:lineRule="exact"/>
        <w:outlineLvl w:val="1"/>
        <w:rPr>
          <w:rFonts w:cs="Arial"/>
          <w:szCs w:val="20"/>
        </w:rPr>
      </w:pPr>
      <w:r w:rsidRPr="002F1460">
        <w:rPr>
          <w:rFonts w:cs="Arial"/>
          <w:szCs w:val="20"/>
        </w:rPr>
        <w:t xml:space="preserve">E-Mail: </w:t>
      </w:r>
      <w:hyperlink r:id="rId20" w:history="1">
        <w:r w:rsidRPr="002F1460">
          <w:rPr>
            <w:rFonts w:cs="Arial"/>
            <w:color w:val="0000FF"/>
            <w:szCs w:val="20"/>
            <w:u w:val="single"/>
            <w:lang w:eastAsia="zh-TW"/>
          </w:rPr>
          <w:t>christian.kemptner@basf.com</w:t>
        </w:r>
      </w:hyperlink>
    </w:p>
    <w:p w:rsidR="008823B7" w:rsidRPr="0094263F" w:rsidRDefault="008823B7" w:rsidP="003C7E44">
      <w:pPr>
        <w:spacing w:line="360" w:lineRule="auto"/>
        <w:rPr>
          <w:rFonts w:cs="Arial"/>
          <w:sz w:val="24"/>
        </w:rPr>
      </w:pPr>
    </w:p>
    <w:sectPr w:rsidR="008823B7" w:rsidRPr="0094263F" w:rsidSect="0094263F">
      <w:headerReference w:type="even" r:id="rId21"/>
      <w:type w:val="continuous"/>
      <w:pgSz w:w="11906" w:h="16838" w:code="9"/>
      <w:pgMar w:top="2835" w:right="3119" w:bottom="238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96A" w:rsidRDefault="00E6396A">
      <w:r>
        <w:separator/>
      </w:r>
    </w:p>
    <w:p w:rsidR="00E6396A" w:rsidRDefault="00E6396A"/>
  </w:endnote>
  <w:endnote w:type="continuationSeparator" w:id="0">
    <w:p w:rsidR="00E6396A" w:rsidRDefault="00E6396A">
      <w:r>
        <w:continuationSeparator/>
      </w:r>
    </w:p>
    <w:p w:rsidR="00E6396A" w:rsidRDefault="00E63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ItalicMT">
    <w:altName w:val="Arial"/>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5B8" w:rsidRDefault="00C505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352" w:rsidRPr="005D65F1" w:rsidRDefault="00024352" w:rsidP="0094263F">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667DDC">
      <w:rPr>
        <w:b/>
        <w:noProof/>
        <w:sz w:val="16"/>
        <w:szCs w:val="16"/>
      </w:rPr>
      <w:t>2</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667DDC">
      <w:rPr>
        <w:b/>
        <w:noProof/>
        <w:sz w:val="16"/>
        <w:szCs w:val="16"/>
      </w:rPr>
      <w:t>2</w:t>
    </w:r>
    <w:r w:rsidRPr="000C06A0">
      <w:rPr>
        <w:b/>
        <w:sz w:val="16"/>
        <w:szCs w:val="16"/>
      </w:rPr>
      <w:fldChar w:fldCharType="end"/>
    </w:r>
  </w:p>
  <w:p w:rsidR="00024352" w:rsidRDefault="00024352" w:rsidP="00024352">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5B8" w:rsidRDefault="00C505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96A" w:rsidRDefault="00E6396A">
      <w:r>
        <w:separator/>
      </w:r>
    </w:p>
    <w:p w:rsidR="00E6396A" w:rsidRDefault="00E6396A"/>
  </w:footnote>
  <w:footnote w:type="continuationSeparator" w:id="0">
    <w:p w:rsidR="00E6396A" w:rsidRDefault="00E6396A">
      <w:r>
        <w:continuationSeparator/>
      </w:r>
    </w:p>
    <w:p w:rsidR="00E6396A" w:rsidRDefault="00E639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5B8" w:rsidRDefault="00C505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F26" w:rsidRDefault="00964F26" w:rsidP="00A2284F">
    <w:pPr>
      <w:pStyle w:val="Kopfzeile"/>
      <w:spacing w:line="360" w:lineRule="auto"/>
      <w:ind w:right="-1"/>
    </w:pPr>
    <w:r>
      <w:rPr>
        <w:noProof/>
      </w:rPr>
      <w:drawing>
        <wp:anchor distT="0" distB="0" distL="114300" distR="114300" simplePos="0" relativeHeight="251667456" behindDoc="1" locked="1" layoutInCell="1" allowOverlap="1" wp14:anchorId="143B9CE2" wp14:editId="4DFE425F">
          <wp:simplePos x="0" y="0"/>
          <wp:positionH relativeFrom="page">
            <wp:posOffset>0</wp:posOffset>
          </wp:positionH>
          <wp:positionV relativeFrom="page">
            <wp:posOffset>0</wp:posOffset>
          </wp:positionV>
          <wp:extent cx="7556500" cy="1069340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4F26" w:rsidRDefault="00964F26" w:rsidP="00630605">
    <w:pPr>
      <w:pStyle w:val="Kopfzeile"/>
      <w:tabs>
        <w:tab w:val="clear" w:pos="4536"/>
        <w:tab w:val="clear" w:pos="9072"/>
        <w:tab w:val="left" w:pos="5944"/>
      </w:tabs>
      <w:spacing w:line="360" w:lineRule="auto"/>
      <w:ind w:right="-1"/>
    </w:pPr>
    <w:r>
      <w:tab/>
    </w:r>
  </w:p>
  <w:p w:rsidR="00964F26" w:rsidRPr="00454971" w:rsidRDefault="00964F26" w:rsidP="00414525">
    <w:pPr>
      <w:pStyle w:val="Kopfzeile"/>
      <w:spacing w:line="240" w:lineRule="auto"/>
      <w:rPr>
        <w:b/>
        <w:bCs/>
        <w:color w:val="808080"/>
        <w:sz w:val="44"/>
        <w:szCs w:val="4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62E" w:rsidRDefault="00E3562E" w:rsidP="00B753EF">
    <w:pPr>
      <w:framePr w:w="1701" w:h="284" w:hRule="exact" w:wrap="notBeside" w:vAnchor="page" w:hAnchor="page" w:x="9491" w:y="2391" w:anchorLock="1"/>
      <w:shd w:val="solid" w:color="FFFFFF" w:fill="FFFFFF"/>
      <w:spacing w:line="360" w:lineRule="auto"/>
      <w:jc w:val="right"/>
      <w:rPr>
        <w:sz w:val="16"/>
        <w:szCs w:val="16"/>
      </w:rPr>
    </w:pPr>
    <w:r>
      <w:rPr>
        <w:sz w:val="16"/>
        <w:szCs w:val="16"/>
      </w:rPr>
      <w:t>Augsburg,</w:t>
    </w:r>
    <w:r w:rsidR="00DF3BDA">
      <w:rPr>
        <w:sz w:val="16"/>
        <w:szCs w:val="16"/>
      </w:rPr>
      <w:t xml:space="preserve"> </w:t>
    </w:r>
    <w:r w:rsidR="00B753EF">
      <w:rPr>
        <w:sz w:val="16"/>
        <w:szCs w:val="16"/>
      </w:rPr>
      <w:t>2</w:t>
    </w:r>
    <w:r w:rsidR="00DF3BDA">
      <w:rPr>
        <w:sz w:val="16"/>
        <w:szCs w:val="16"/>
      </w:rPr>
      <w:t>6</w:t>
    </w:r>
    <w:r w:rsidR="00B753EF">
      <w:rPr>
        <w:sz w:val="16"/>
        <w:szCs w:val="16"/>
      </w:rPr>
      <w:t>.03.2020</w:t>
    </w:r>
    <w:r>
      <w:rPr>
        <w:sz w:val="16"/>
        <w:szCs w:val="16"/>
      </w:rPr>
      <w:t xml:space="preserve"> </w:t>
    </w:r>
  </w:p>
  <w:p w:rsidR="00E3562E" w:rsidRPr="005D65F1" w:rsidRDefault="00E3562E" w:rsidP="00B753EF">
    <w:pPr>
      <w:framePr w:w="1701" w:h="284" w:hRule="exact" w:wrap="notBeside" w:vAnchor="page" w:hAnchor="page" w:x="9491" w:y="2391" w:anchorLock="1"/>
      <w:shd w:val="solid" w:color="FFFFFF" w:fill="FFFFFF"/>
      <w:spacing w:line="360" w:lineRule="auto"/>
      <w:jc w:val="right"/>
      <w:rPr>
        <w:sz w:val="16"/>
        <w:szCs w:val="16"/>
      </w:rPr>
    </w:pPr>
  </w:p>
  <w:p w:rsidR="00E3562E" w:rsidRPr="005D65F1" w:rsidRDefault="00E3562E" w:rsidP="0094263F">
    <w:pPr>
      <w:framePr w:w="1701" w:h="284" w:hRule="exact" w:wrap="around" w:vAnchor="page" w:hAnchor="page" w:x="9583" w:y="15650" w:anchorLock="1"/>
      <w:shd w:val="solid" w:color="FFFFFF" w:fill="FFFFFF"/>
      <w:jc w:val="right"/>
      <w:rPr>
        <w:sz w:val="16"/>
        <w:szCs w:val="16"/>
      </w:rPr>
    </w:pPr>
    <w:r>
      <w:rPr>
        <w:sz w:val="16"/>
        <w:szCs w:val="16"/>
      </w:rPr>
      <w:t>Seite</w:t>
    </w:r>
    <w:r w:rsidRPr="000C06A0">
      <w:rPr>
        <w:sz w:val="16"/>
        <w:szCs w:val="16"/>
      </w:rPr>
      <w:t xml:space="preserve"> </w:t>
    </w:r>
    <w:r w:rsidRPr="000C06A0">
      <w:rPr>
        <w:b/>
        <w:sz w:val="16"/>
        <w:szCs w:val="16"/>
      </w:rPr>
      <w:fldChar w:fldCharType="begin"/>
    </w:r>
    <w:r w:rsidRPr="000C06A0">
      <w:rPr>
        <w:b/>
        <w:sz w:val="16"/>
        <w:szCs w:val="16"/>
      </w:rPr>
      <w:instrText>PAGE  \* Arabic  \* MERGEFORMAT</w:instrText>
    </w:r>
    <w:r w:rsidRPr="000C06A0">
      <w:rPr>
        <w:b/>
        <w:sz w:val="16"/>
        <w:szCs w:val="16"/>
      </w:rPr>
      <w:fldChar w:fldCharType="separate"/>
    </w:r>
    <w:r w:rsidR="00667DDC">
      <w:rPr>
        <w:b/>
        <w:noProof/>
        <w:sz w:val="16"/>
        <w:szCs w:val="16"/>
      </w:rPr>
      <w:t>1</w:t>
    </w:r>
    <w:r w:rsidRPr="000C06A0">
      <w:rPr>
        <w:b/>
        <w:sz w:val="16"/>
        <w:szCs w:val="16"/>
      </w:rPr>
      <w:fldChar w:fldCharType="end"/>
    </w:r>
    <w:r w:rsidRPr="000C06A0">
      <w:rPr>
        <w:sz w:val="16"/>
        <w:szCs w:val="16"/>
      </w:rPr>
      <w:t xml:space="preserve"> </w:t>
    </w:r>
    <w:r>
      <w:rPr>
        <w:sz w:val="16"/>
        <w:szCs w:val="16"/>
      </w:rPr>
      <w:t>von</w:t>
    </w:r>
    <w:r w:rsidRPr="000C06A0">
      <w:rPr>
        <w:sz w:val="16"/>
        <w:szCs w:val="16"/>
      </w:rPr>
      <w:t xml:space="preserve"> </w:t>
    </w:r>
    <w:r w:rsidRPr="000C06A0">
      <w:rPr>
        <w:b/>
        <w:sz w:val="16"/>
        <w:szCs w:val="16"/>
      </w:rPr>
      <w:fldChar w:fldCharType="begin"/>
    </w:r>
    <w:r w:rsidRPr="000C06A0">
      <w:rPr>
        <w:b/>
        <w:sz w:val="16"/>
        <w:szCs w:val="16"/>
      </w:rPr>
      <w:instrText>NUMPAGES  \* Arabic  \* MERGEFORMAT</w:instrText>
    </w:r>
    <w:r w:rsidRPr="000C06A0">
      <w:rPr>
        <w:b/>
        <w:sz w:val="16"/>
        <w:szCs w:val="16"/>
      </w:rPr>
      <w:fldChar w:fldCharType="separate"/>
    </w:r>
    <w:r w:rsidR="00667DDC">
      <w:rPr>
        <w:b/>
        <w:noProof/>
        <w:sz w:val="16"/>
        <w:szCs w:val="16"/>
      </w:rPr>
      <w:t>1</w:t>
    </w:r>
    <w:r w:rsidRPr="000C06A0">
      <w:rPr>
        <w:b/>
        <w:sz w:val="16"/>
        <w:szCs w:val="16"/>
      </w:rPr>
      <w:fldChar w:fldCharType="end"/>
    </w:r>
  </w:p>
  <w:p w:rsidR="00E3562E" w:rsidRDefault="00E3562E" w:rsidP="00E3562E">
    <w:pPr>
      <w:pStyle w:val="Kopfzeile"/>
      <w:spacing w:line="360" w:lineRule="auto"/>
      <w:ind w:right="-1"/>
    </w:pPr>
    <w:r>
      <w:rPr>
        <w:noProof/>
      </w:rPr>
      <w:drawing>
        <wp:anchor distT="0" distB="0" distL="114300" distR="114300" simplePos="0" relativeHeight="251669504" behindDoc="1" locked="1" layoutInCell="1" allowOverlap="1" wp14:anchorId="7B31393B" wp14:editId="2A6D9315">
          <wp:simplePos x="0" y="0"/>
          <wp:positionH relativeFrom="page">
            <wp:align>right</wp:align>
          </wp:positionH>
          <wp:positionV relativeFrom="page">
            <wp:align>top</wp:align>
          </wp:positionV>
          <wp:extent cx="7556500" cy="10693400"/>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5-913_PCI_Akt_Briefbogen_Stammgeschäft_2015_2-Blatt_RZ.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9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562E" w:rsidRDefault="00E3562E" w:rsidP="00E3562E">
    <w:pPr>
      <w:pStyle w:val="Kopfzeile"/>
      <w:tabs>
        <w:tab w:val="clear" w:pos="4536"/>
        <w:tab w:val="clear" w:pos="9072"/>
        <w:tab w:val="left" w:pos="5944"/>
      </w:tabs>
      <w:spacing w:line="360" w:lineRule="auto"/>
      <w:ind w:right="-1"/>
    </w:pPr>
  </w:p>
  <w:p w:rsidR="00E3562E" w:rsidRPr="00E3562E" w:rsidRDefault="00E3562E" w:rsidP="00E3562E">
    <w:pPr>
      <w:pStyle w:val="Kopfzeile"/>
      <w:spacing w:line="240" w:lineRule="auto"/>
      <w:rPr>
        <w:b/>
        <w:bCs/>
        <w:color w:val="808080"/>
        <w:sz w:val="44"/>
        <w:szCs w:val="44"/>
      </w:rPr>
    </w:pPr>
    <w:r>
      <w:rPr>
        <w:b/>
        <w:bCs/>
        <w:color w:val="808080"/>
        <w:sz w:val="44"/>
        <w:szCs w:val="44"/>
      </w:rPr>
      <w:t>PRESSEMITTEILUNG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27A" w:rsidRDefault="006D72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C145D"/>
    <w:multiLevelType w:val="hybridMultilevel"/>
    <w:tmpl w:val="3BF47648"/>
    <w:lvl w:ilvl="0" w:tplc="355A27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1076F1F"/>
    <w:multiLevelType w:val="hybridMultilevel"/>
    <w:tmpl w:val="D6A4CA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132326f6-83c2-4667-971c-36b3b1c90cfe}"/>
  </w:docVars>
  <w:rsids>
    <w:rsidRoot w:val="00E6396A"/>
    <w:rsid w:val="000078F4"/>
    <w:rsid w:val="00024352"/>
    <w:rsid w:val="000C06A0"/>
    <w:rsid w:val="000E6EA1"/>
    <w:rsid w:val="00142788"/>
    <w:rsid w:val="00157B08"/>
    <w:rsid w:val="001638AF"/>
    <w:rsid w:val="00185719"/>
    <w:rsid w:val="001961F7"/>
    <w:rsid w:val="001A0040"/>
    <w:rsid w:val="001A2500"/>
    <w:rsid w:val="001C5770"/>
    <w:rsid w:val="001C6CE9"/>
    <w:rsid w:val="001D01E5"/>
    <w:rsid w:val="001D28E9"/>
    <w:rsid w:val="001E42D4"/>
    <w:rsid w:val="001F6BA1"/>
    <w:rsid w:val="00214602"/>
    <w:rsid w:val="00216BEB"/>
    <w:rsid w:val="00224CA7"/>
    <w:rsid w:val="0022609B"/>
    <w:rsid w:val="00226D68"/>
    <w:rsid w:val="00236AD6"/>
    <w:rsid w:val="002511D0"/>
    <w:rsid w:val="00264BDD"/>
    <w:rsid w:val="00271C66"/>
    <w:rsid w:val="00271F2B"/>
    <w:rsid w:val="00292227"/>
    <w:rsid w:val="00295CD2"/>
    <w:rsid w:val="002B14FF"/>
    <w:rsid w:val="002C3A31"/>
    <w:rsid w:val="002D1B0B"/>
    <w:rsid w:val="002E0282"/>
    <w:rsid w:val="0030701F"/>
    <w:rsid w:val="00310880"/>
    <w:rsid w:val="003123EF"/>
    <w:rsid w:val="00312F48"/>
    <w:rsid w:val="00332135"/>
    <w:rsid w:val="00335206"/>
    <w:rsid w:val="003408D6"/>
    <w:rsid w:val="00363800"/>
    <w:rsid w:val="00363DCE"/>
    <w:rsid w:val="003A1C75"/>
    <w:rsid w:val="003A79B5"/>
    <w:rsid w:val="003B383E"/>
    <w:rsid w:val="003C7E44"/>
    <w:rsid w:val="003E77F8"/>
    <w:rsid w:val="0040280F"/>
    <w:rsid w:val="00414525"/>
    <w:rsid w:val="00454971"/>
    <w:rsid w:val="0045683C"/>
    <w:rsid w:val="00460F11"/>
    <w:rsid w:val="004611C6"/>
    <w:rsid w:val="004845B2"/>
    <w:rsid w:val="004923B0"/>
    <w:rsid w:val="004B7486"/>
    <w:rsid w:val="004C3A49"/>
    <w:rsid w:val="004E2940"/>
    <w:rsid w:val="004E6915"/>
    <w:rsid w:val="0051187C"/>
    <w:rsid w:val="005253B9"/>
    <w:rsid w:val="00526609"/>
    <w:rsid w:val="00546B6F"/>
    <w:rsid w:val="0057470B"/>
    <w:rsid w:val="00585229"/>
    <w:rsid w:val="005A651B"/>
    <w:rsid w:val="005B301E"/>
    <w:rsid w:val="005C2F3C"/>
    <w:rsid w:val="005D5BFE"/>
    <w:rsid w:val="005D5EBE"/>
    <w:rsid w:val="005E1BA8"/>
    <w:rsid w:val="005E62DB"/>
    <w:rsid w:val="005F0835"/>
    <w:rsid w:val="00600211"/>
    <w:rsid w:val="006236A3"/>
    <w:rsid w:val="00630605"/>
    <w:rsid w:val="00642B1C"/>
    <w:rsid w:val="00667DDC"/>
    <w:rsid w:val="006A0AB8"/>
    <w:rsid w:val="006A6902"/>
    <w:rsid w:val="006A74B0"/>
    <w:rsid w:val="006B010D"/>
    <w:rsid w:val="006B0828"/>
    <w:rsid w:val="006B4C74"/>
    <w:rsid w:val="006C1D43"/>
    <w:rsid w:val="006D727A"/>
    <w:rsid w:val="006E0853"/>
    <w:rsid w:val="0070693E"/>
    <w:rsid w:val="0070774B"/>
    <w:rsid w:val="00726DB0"/>
    <w:rsid w:val="007427EA"/>
    <w:rsid w:val="00744268"/>
    <w:rsid w:val="007567B2"/>
    <w:rsid w:val="00761711"/>
    <w:rsid w:val="0077737E"/>
    <w:rsid w:val="0078096D"/>
    <w:rsid w:val="00790A25"/>
    <w:rsid w:val="007A57CB"/>
    <w:rsid w:val="007C2088"/>
    <w:rsid w:val="007C5925"/>
    <w:rsid w:val="007D03F6"/>
    <w:rsid w:val="007E3333"/>
    <w:rsid w:val="007F619B"/>
    <w:rsid w:val="007F6447"/>
    <w:rsid w:val="007F7FF7"/>
    <w:rsid w:val="008228CF"/>
    <w:rsid w:val="00824AB7"/>
    <w:rsid w:val="00825774"/>
    <w:rsid w:val="008326FE"/>
    <w:rsid w:val="00857FA6"/>
    <w:rsid w:val="00863E38"/>
    <w:rsid w:val="0087696E"/>
    <w:rsid w:val="008823B7"/>
    <w:rsid w:val="00886A57"/>
    <w:rsid w:val="00886CE7"/>
    <w:rsid w:val="00892F5C"/>
    <w:rsid w:val="008A77F5"/>
    <w:rsid w:val="008C3B24"/>
    <w:rsid w:val="008D34C4"/>
    <w:rsid w:val="008D68D1"/>
    <w:rsid w:val="008E6967"/>
    <w:rsid w:val="008F4A47"/>
    <w:rsid w:val="009069BE"/>
    <w:rsid w:val="0094263F"/>
    <w:rsid w:val="00964F26"/>
    <w:rsid w:val="00981429"/>
    <w:rsid w:val="00987ADE"/>
    <w:rsid w:val="00987BA6"/>
    <w:rsid w:val="009A24EB"/>
    <w:rsid w:val="009D537D"/>
    <w:rsid w:val="009D596F"/>
    <w:rsid w:val="009E5DEE"/>
    <w:rsid w:val="009F2605"/>
    <w:rsid w:val="009F4B2E"/>
    <w:rsid w:val="00A12A4D"/>
    <w:rsid w:val="00A15070"/>
    <w:rsid w:val="00A2284F"/>
    <w:rsid w:val="00A31DFF"/>
    <w:rsid w:val="00A424D2"/>
    <w:rsid w:val="00A44F47"/>
    <w:rsid w:val="00A56832"/>
    <w:rsid w:val="00A62DA1"/>
    <w:rsid w:val="00A66228"/>
    <w:rsid w:val="00A915C7"/>
    <w:rsid w:val="00A949E8"/>
    <w:rsid w:val="00AA390B"/>
    <w:rsid w:val="00AB4D62"/>
    <w:rsid w:val="00AC4EC6"/>
    <w:rsid w:val="00AC6535"/>
    <w:rsid w:val="00AD06FD"/>
    <w:rsid w:val="00AD378A"/>
    <w:rsid w:val="00AE3B8C"/>
    <w:rsid w:val="00AE6897"/>
    <w:rsid w:val="00AF42BA"/>
    <w:rsid w:val="00B02BFF"/>
    <w:rsid w:val="00B05A17"/>
    <w:rsid w:val="00B12007"/>
    <w:rsid w:val="00B31C67"/>
    <w:rsid w:val="00B442DA"/>
    <w:rsid w:val="00B62AFD"/>
    <w:rsid w:val="00B70DF6"/>
    <w:rsid w:val="00B753EF"/>
    <w:rsid w:val="00B83F11"/>
    <w:rsid w:val="00B85378"/>
    <w:rsid w:val="00BA64A0"/>
    <w:rsid w:val="00BB57AD"/>
    <w:rsid w:val="00BB6793"/>
    <w:rsid w:val="00BC3CF8"/>
    <w:rsid w:val="00BC447D"/>
    <w:rsid w:val="00BD56EE"/>
    <w:rsid w:val="00BE20EF"/>
    <w:rsid w:val="00BF208F"/>
    <w:rsid w:val="00C0496B"/>
    <w:rsid w:val="00C35D57"/>
    <w:rsid w:val="00C47458"/>
    <w:rsid w:val="00C505B8"/>
    <w:rsid w:val="00C51FE3"/>
    <w:rsid w:val="00C647BD"/>
    <w:rsid w:val="00CC4150"/>
    <w:rsid w:val="00CC7435"/>
    <w:rsid w:val="00CD47F8"/>
    <w:rsid w:val="00CF08F2"/>
    <w:rsid w:val="00D00FDE"/>
    <w:rsid w:val="00D02EB3"/>
    <w:rsid w:val="00D2717E"/>
    <w:rsid w:val="00D3146F"/>
    <w:rsid w:val="00D3661E"/>
    <w:rsid w:val="00D467F3"/>
    <w:rsid w:val="00D5007A"/>
    <w:rsid w:val="00D57D72"/>
    <w:rsid w:val="00D60F72"/>
    <w:rsid w:val="00D67600"/>
    <w:rsid w:val="00D734C2"/>
    <w:rsid w:val="00D73736"/>
    <w:rsid w:val="00D819D8"/>
    <w:rsid w:val="00DC1261"/>
    <w:rsid w:val="00DC280B"/>
    <w:rsid w:val="00DC3BCF"/>
    <w:rsid w:val="00DC3DB3"/>
    <w:rsid w:val="00DD188F"/>
    <w:rsid w:val="00DF3BDA"/>
    <w:rsid w:val="00DF5C2B"/>
    <w:rsid w:val="00DF7F7A"/>
    <w:rsid w:val="00E31402"/>
    <w:rsid w:val="00E33BEF"/>
    <w:rsid w:val="00E3562E"/>
    <w:rsid w:val="00E41374"/>
    <w:rsid w:val="00E4519F"/>
    <w:rsid w:val="00E462F8"/>
    <w:rsid w:val="00E526C2"/>
    <w:rsid w:val="00E554F5"/>
    <w:rsid w:val="00E6396A"/>
    <w:rsid w:val="00E84F7F"/>
    <w:rsid w:val="00E85344"/>
    <w:rsid w:val="00EA5F6F"/>
    <w:rsid w:val="00EE1867"/>
    <w:rsid w:val="00F16753"/>
    <w:rsid w:val="00F22C5E"/>
    <w:rsid w:val="00F242EB"/>
    <w:rsid w:val="00F56086"/>
    <w:rsid w:val="00F6409F"/>
    <w:rsid w:val="00F73257"/>
    <w:rsid w:val="00F87A73"/>
    <w:rsid w:val="00F93AC3"/>
    <w:rsid w:val="00FA1210"/>
    <w:rsid w:val="00FA417F"/>
    <w:rsid w:val="00FB6090"/>
    <w:rsid w:val="00FB6D5F"/>
    <w:rsid w:val="00FD7FCC"/>
    <w:rsid w:val="00FF699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34013F55-4613-41BE-BAC3-A1A9B0F16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de-DE"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E6396A"/>
    <w:pPr>
      <w:spacing w:line="280" w:lineRule="exact"/>
    </w:pPr>
    <w:rPr>
      <w:rFonts w:ascii="Arial" w:hAnsi="Arial"/>
      <w:szCs w:val="24"/>
      <w:lang w:eastAsia="de-DE"/>
    </w:rPr>
  </w:style>
  <w:style w:type="paragraph" w:styleId="berschrift2">
    <w:name w:val="heading 2"/>
    <w:basedOn w:val="Standard"/>
    <w:next w:val="Standard"/>
    <w:link w:val="berschrift2Zchn1"/>
    <w:qFormat/>
    <w:rsid w:val="000D08D9"/>
    <w:pPr>
      <w:keepNext/>
      <w:spacing w:line="240" w:lineRule="auto"/>
      <w:jc w:val="both"/>
      <w:outlineLvl w:val="1"/>
    </w:pPr>
    <w:rPr>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D65F1"/>
    <w:pPr>
      <w:tabs>
        <w:tab w:val="center" w:pos="4536"/>
        <w:tab w:val="right" w:pos="9072"/>
      </w:tabs>
    </w:pPr>
  </w:style>
  <w:style w:type="paragraph" w:styleId="Fuzeile">
    <w:name w:val="footer"/>
    <w:basedOn w:val="Standard"/>
    <w:link w:val="FuzeileZchn"/>
    <w:uiPriority w:val="99"/>
    <w:rsid w:val="005D65F1"/>
    <w:pPr>
      <w:tabs>
        <w:tab w:val="center" w:pos="4536"/>
        <w:tab w:val="right" w:pos="9072"/>
      </w:tabs>
    </w:pPr>
  </w:style>
  <w:style w:type="paragraph" w:customStyle="1" w:styleId="FormatvorlageArial-BoldMT16ptFettZeilenabstandeinfach">
    <w:name w:val="Formatvorlage Arial-BoldMT 16 pt Fett Zeilenabstand:  einfach"/>
    <w:basedOn w:val="Standard"/>
    <w:rsid w:val="00853820"/>
    <w:pPr>
      <w:spacing w:line="240" w:lineRule="auto"/>
    </w:pPr>
    <w:rPr>
      <w:rFonts w:ascii="Arial-BoldMT" w:hAnsi="Arial-BoldMT"/>
      <w:b/>
      <w:bCs/>
      <w:sz w:val="32"/>
      <w:szCs w:val="20"/>
    </w:rPr>
  </w:style>
  <w:style w:type="character" w:customStyle="1" w:styleId="FormatvorlageArialMT12pt">
    <w:name w:val="Formatvorlage ArialMT 12 pt"/>
    <w:rsid w:val="00853820"/>
    <w:rPr>
      <w:rFonts w:ascii="ArialMT" w:hAnsi="ArialMT"/>
      <w:sz w:val="24"/>
    </w:rPr>
  </w:style>
  <w:style w:type="paragraph" w:customStyle="1" w:styleId="FormatvorlageArialMT12ptBlockZeilenabstandeinfach">
    <w:name w:val="Formatvorlage ArialMT 12 pt Block Zeilenabstand:  einfach"/>
    <w:basedOn w:val="Standard"/>
    <w:rsid w:val="00C042A6"/>
    <w:pPr>
      <w:spacing w:line="240" w:lineRule="auto"/>
      <w:jc w:val="both"/>
    </w:pPr>
    <w:rPr>
      <w:rFonts w:ascii="ArialMT" w:hAnsi="ArialMT"/>
      <w:sz w:val="24"/>
      <w:szCs w:val="20"/>
    </w:rPr>
  </w:style>
  <w:style w:type="paragraph" w:customStyle="1" w:styleId="FormatvorlageArial-BoldMT16ptFettZeilenabstandeinfach1">
    <w:name w:val="Formatvorlage Arial-BoldMT 16 pt Fett Zeilenabstand:  einfach1"/>
    <w:basedOn w:val="Standard"/>
    <w:rsid w:val="00C042A6"/>
    <w:pPr>
      <w:spacing w:line="240" w:lineRule="auto"/>
    </w:pPr>
    <w:rPr>
      <w:rFonts w:ascii="Arial-BoldMT" w:hAnsi="Arial-BoldMT"/>
      <w:b/>
      <w:bCs/>
      <w:sz w:val="32"/>
      <w:szCs w:val="20"/>
    </w:rPr>
  </w:style>
  <w:style w:type="paragraph" w:customStyle="1" w:styleId="Formatvorlage12ptZeilenabstandeinfach">
    <w:name w:val="Formatvorlage 12 pt Zeilenabstand:  einfach"/>
    <w:basedOn w:val="Standard"/>
    <w:rsid w:val="00B976C1"/>
    <w:pPr>
      <w:spacing w:line="240" w:lineRule="auto"/>
    </w:pPr>
    <w:rPr>
      <w:sz w:val="24"/>
      <w:szCs w:val="20"/>
    </w:rPr>
  </w:style>
  <w:style w:type="character" w:styleId="Hyperlink">
    <w:name w:val="Hyperlink"/>
    <w:rsid w:val="000D08D9"/>
    <w:rPr>
      <w:color w:val="0000FF"/>
      <w:u w:val="single"/>
    </w:rPr>
  </w:style>
  <w:style w:type="character" w:customStyle="1" w:styleId="berschrift2Zchn1">
    <w:name w:val="Überschrift 2 Zchn1"/>
    <w:link w:val="berschrift2"/>
    <w:rsid w:val="00355CF6"/>
    <w:rPr>
      <w:rFonts w:ascii="Arial" w:hAnsi="Arial"/>
      <w:sz w:val="24"/>
    </w:rPr>
  </w:style>
  <w:style w:type="character" w:customStyle="1" w:styleId="berschrift2Zchn">
    <w:name w:val="Überschrift 2 Zchn"/>
    <w:locked/>
    <w:rsid w:val="00335206"/>
    <w:rPr>
      <w:rFonts w:ascii="Arial" w:hAnsi="Arial"/>
      <w:sz w:val="24"/>
      <w:lang w:val="de-DE" w:eastAsia="de-DE" w:bidi="ar-SA"/>
    </w:rPr>
  </w:style>
  <w:style w:type="paragraph" w:customStyle="1" w:styleId="EinfacherAbsatz">
    <w:name w:val="[Einfacher Absatz]"/>
    <w:basedOn w:val="Standard"/>
    <w:rsid w:val="00C647BD"/>
    <w:pPr>
      <w:widowControl w:val="0"/>
      <w:autoSpaceDE w:val="0"/>
      <w:autoSpaceDN w:val="0"/>
      <w:adjustRightInd w:val="0"/>
      <w:spacing w:line="288" w:lineRule="auto"/>
      <w:textAlignment w:val="center"/>
    </w:pPr>
    <w:rPr>
      <w:rFonts w:ascii="Times-Roman" w:hAnsi="Times-Roman" w:cs="Times-Roman"/>
      <w:color w:val="000000"/>
      <w:sz w:val="24"/>
      <w:lang w:eastAsia="en-US"/>
    </w:rPr>
  </w:style>
  <w:style w:type="paragraph" w:styleId="Textkrper3">
    <w:name w:val="Body Text 3"/>
    <w:basedOn w:val="Standard"/>
    <w:link w:val="Textkrper3Zchn"/>
    <w:rsid w:val="00824AB7"/>
    <w:pPr>
      <w:spacing w:line="360" w:lineRule="auto"/>
      <w:ind w:right="2805"/>
      <w:jc w:val="both"/>
    </w:pPr>
    <w:rPr>
      <w:rFonts w:cs="Arial"/>
      <w:sz w:val="24"/>
      <w:szCs w:val="20"/>
    </w:rPr>
  </w:style>
  <w:style w:type="character" w:customStyle="1" w:styleId="Textkrper3Zchn">
    <w:name w:val="Textkörper 3 Zchn"/>
    <w:link w:val="Textkrper3"/>
    <w:rsid w:val="00824AB7"/>
    <w:rPr>
      <w:rFonts w:ascii="Arial" w:hAnsi="Arial" w:cs="Arial"/>
      <w:sz w:val="24"/>
      <w:lang w:eastAsia="de-DE"/>
    </w:rPr>
  </w:style>
  <w:style w:type="character" w:customStyle="1" w:styleId="FuzeileZchn">
    <w:name w:val="Fußzeile Zchn"/>
    <w:link w:val="Fuzeile"/>
    <w:uiPriority w:val="99"/>
    <w:rsid w:val="00824AB7"/>
    <w:rPr>
      <w:rFonts w:ascii="Arial" w:hAnsi="Arial"/>
      <w:szCs w:val="24"/>
      <w:lang w:eastAsia="de-DE"/>
    </w:rPr>
  </w:style>
  <w:style w:type="paragraph" w:styleId="Sprechblasentext">
    <w:name w:val="Balloon Text"/>
    <w:basedOn w:val="Standard"/>
    <w:link w:val="SprechblasentextZchn"/>
    <w:rsid w:val="00987BA6"/>
    <w:pPr>
      <w:spacing w:line="240" w:lineRule="auto"/>
    </w:pPr>
    <w:rPr>
      <w:rFonts w:ascii="Tahoma" w:hAnsi="Tahoma" w:cs="Tahoma"/>
      <w:sz w:val="16"/>
      <w:szCs w:val="16"/>
    </w:rPr>
  </w:style>
  <w:style w:type="character" w:customStyle="1" w:styleId="SprechblasentextZchn">
    <w:name w:val="Sprechblasentext Zchn"/>
    <w:link w:val="Sprechblasentext"/>
    <w:rsid w:val="00987BA6"/>
    <w:rPr>
      <w:rFonts w:ascii="Tahoma" w:hAnsi="Tahoma" w:cs="Tahoma"/>
      <w:sz w:val="16"/>
      <w:szCs w:val="16"/>
      <w:lang w:eastAsia="de-DE"/>
    </w:rPr>
  </w:style>
  <w:style w:type="character" w:customStyle="1" w:styleId="NichtaufgelsteErwhnung1">
    <w:name w:val="Nicht aufgelöste Erwähnung1"/>
    <w:basedOn w:val="Absatz-Standardschriftart"/>
    <w:uiPriority w:val="99"/>
    <w:semiHidden/>
    <w:unhideWhenUsed/>
    <w:rsid w:val="008823B7"/>
    <w:rPr>
      <w:color w:val="808080"/>
      <w:shd w:val="clear" w:color="auto" w:fill="E6E6E6"/>
    </w:rPr>
  </w:style>
  <w:style w:type="character" w:styleId="BesuchterLink">
    <w:name w:val="FollowedHyperlink"/>
    <w:basedOn w:val="Absatz-Standardschriftart"/>
    <w:rsid w:val="008823B7"/>
    <w:rPr>
      <w:color w:val="954F72" w:themeColor="followedHyperlink"/>
      <w:u w:val="single"/>
    </w:rPr>
  </w:style>
  <w:style w:type="paragraph" w:customStyle="1" w:styleId="bodytext">
    <w:name w:val="bodytext"/>
    <w:basedOn w:val="Standard"/>
    <w:rsid w:val="00A62DA1"/>
    <w:pPr>
      <w:spacing w:before="100" w:beforeAutospacing="1" w:after="100" w:afterAutospacing="1" w:line="240" w:lineRule="auto"/>
    </w:pPr>
    <w:rPr>
      <w:rFonts w:ascii="Times New Roman" w:eastAsia="Times New Roman" w:hAnsi="Times New Roman"/>
      <w:sz w:val="24"/>
    </w:rPr>
  </w:style>
  <w:style w:type="paragraph" w:styleId="berarbeitung">
    <w:name w:val="Revision"/>
    <w:hidden/>
    <w:uiPriority w:val="99"/>
    <w:semiHidden/>
    <w:rsid w:val="00DC280B"/>
    <w:rPr>
      <w:rFonts w:ascii="Arial" w:hAnsi="Arial"/>
      <w:szCs w:val="24"/>
      <w:lang w:eastAsia="de-DE"/>
    </w:rPr>
  </w:style>
  <w:style w:type="character" w:customStyle="1" w:styleId="OhneA">
    <w:name w:val="Ohne A"/>
    <w:rsid w:val="006A74B0"/>
  </w:style>
  <w:style w:type="character" w:styleId="NichtaufgelsteErwhnung">
    <w:name w:val="Unresolved Mention"/>
    <w:basedOn w:val="Absatz-Standardschriftart"/>
    <w:uiPriority w:val="99"/>
    <w:semiHidden/>
    <w:unhideWhenUsed/>
    <w:rsid w:val="00D02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475568">
      <w:bodyDiv w:val="1"/>
      <w:marLeft w:val="0"/>
      <w:marRight w:val="0"/>
      <w:marTop w:val="0"/>
      <w:marBottom w:val="0"/>
      <w:divBdr>
        <w:top w:val="none" w:sz="0" w:space="0" w:color="auto"/>
        <w:left w:val="none" w:sz="0" w:space="0" w:color="auto"/>
        <w:bottom w:val="none" w:sz="0" w:space="0" w:color="auto"/>
        <w:right w:val="none" w:sz="0" w:space="0" w:color="auto"/>
      </w:divBdr>
    </w:div>
    <w:div w:id="758722071">
      <w:bodyDiv w:val="1"/>
      <w:marLeft w:val="0"/>
      <w:marRight w:val="0"/>
      <w:marTop w:val="0"/>
      <w:marBottom w:val="0"/>
      <w:divBdr>
        <w:top w:val="none" w:sz="0" w:space="0" w:color="auto"/>
        <w:left w:val="none" w:sz="0" w:space="0" w:color="auto"/>
        <w:bottom w:val="none" w:sz="0" w:space="0" w:color="auto"/>
        <w:right w:val="none" w:sz="0" w:space="0" w:color="auto"/>
      </w:divBdr>
    </w:div>
    <w:div w:id="1540313095">
      <w:bodyDiv w:val="1"/>
      <w:marLeft w:val="0"/>
      <w:marRight w:val="0"/>
      <w:marTop w:val="0"/>
      <w:marBottom w:val="0"/>
      <w:divBdr>
        <w:top w:val="none" w:sz="0" w:space="0" w:color="auto"/>
        <w:left w:val="none" w:sz="0" w:space="0" w:color="auto"/>
        <w:bottom w:val="none" w:sz="0" w:space="0" w:color="auto"/>
        <w:right w:val="none" w:sz="0" w:space="0" w:color="auto"/>
      </w:divBdr>
    </w:div>
    <w:div w:id="173141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ics.pci-augsburg.com/php/index.php?database=1&amp;downloadimage=61988&amp;size=2480x1754&amp;format=&amp;time=1616540399&amp;check=38d02832592a2dc2e159db5b6cac89c0" TargetMode="External"/><Relationship Id="rId13" Type="http://schemas.openxmlformats.org/officeDocument/2006/relationships/header" Target="header2.xml"/><Relationship Id="rId18" Type="http://schemas.openxmlformats.org/officeDocument/2006/relationships/hyperlink" Target="http://www.thomsit.de"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mailto:christian.kemptner@basf.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cs.pci-augsburg.com/php/index.php?database=1&amp;downloadimage=62100&amp;size=3898x2717&amp;format=&amp;time=1616540399&amp;check=78de37750a526c6a3a10645dd504f6ed"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pci-augsburg.de" TargetMode="External"/><Relationship Id="rId4" Type="http://schemas.openxmlformats.org/officeDocument/2006/relationships/webSettings" Target="webSettings.xml"/><Relationship Id="rId9" Type="http://schemas.openxmlformats.org/officeDocument/2006/relationships/hyperlink" Target="https://www.thomsit.de/fileadmin/Informations-Download/PC354-19D_Thomsit_Power-Range_Broschuere_RZ_2_WEB.pdf"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572</Words>
  <Characters>4762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Augsburg,</vt:lpstr>
    </vt:vector>
  </TitlesOfParts>
  <Company>rebCon - Rebert Consulting</Company>
  <LinksUpToDate>false</LinksUpToDate>
  <CharactersWithSpaces>5324</CharactersWithSpaces>
  <SharedDoc>false</SharedDoc>
  <HLinks>
    <vt:vector size="18" baseType="variant">
      <vt:variant>
        <vt:i4>1376371</vt:i4>
      </vt:variant>
      <vt:variant>
        <vt:i4>6</vt:i4>
      </vt:variant>
      <vt:variant>
        <vt:i4>0</vt:i4>
      </vt:variant>
      <vt:variant>
        <vt:i4>5</vt:i4>
      </vt:variant>
      <vt:variant>
        <vt:lpwstr>mailto:elke.thiergaertner@basf.com</vt:lpwstr>
      </vt:variant>
      <vt:variant>
        <vt:lpwstr/>
      </vt:variant>
      <vt:variant>
        <vt:i4>5505113</vt:i4>
      </vt:variant>
      <vt:variant>
        <vt:i4>3</vt:i4>
      </vt:variant>
      <vt:variant>
        <vt:i4>0</vt:i4>
      </vt:variant>
      <vt:variant>
        <vt:i4>5</vt:i4>
      </vt:variant>
      <vt:variant>
        <vt:lpwstr>http://www.basf.com/</vt:lpwstr>
      </vt:variant>
      <vt:variant>
        <vt:lpwstr/>
      </vt:variant>
      <vt:variant>
        <vt:i4>3801206</vt:i4>
      </vt:variant>
      <vt:variant>
        <vt:i4>0</vt:i4>
      </vt:variant>
      <vt:variant>
        <vt:i4>0</vt:i4>
      </vt:variant>
      <vt:variant>
        <vt:i4>5</vt:i4>
      </vt:variant>
      <vt:variant>
        <vt:lpwstr>http://pci-pics.com/php/index.php?database=2&amp;downloadimage=6121&amp;size=952x768&amp;format=jpg&amp;check=31ad5afed86c161d39916be5d418b458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Augsburg,</dc:title>
  <dc:subject/>
  <dc:creator>Christian Kemptner</dc:creator>
  <cp:keywords/>
  <cp:lastModifiedBy>Christian Kemptner</cp:lastModifiedBy>
  <cp:revision>23</cp:revision>
  <cp:lastPrinted>2016-11-15T13:36:00Z</cp:lastPrinted>
  <dcterms:created xsi:type="dcterms:W3CDTF">2020-03-23T09:32:00Z</dcterms:created>
  <dcterms:modified xsi:type="dcterms:W3CDTF">2020-03-26T10:34:00Z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