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A3991" w14:textId="1AB5EFB6" w:rsidR="00EE4BD3" w:rsidRDefault="00EE4BD3" w:rsidP="001C3BA0">
      <w:pPr>
        <w:spacing w:line="360" w:lineRule="auto"/>
        <w:jc w:val="both"/>
        <w:rPr>
          <w:sz w:val="24"/>
          <w:u w:val="single"/>
        </w:rPr>
      </w:pPr>
      <w:r w:rsidRPr="00EE4BD3">
        <w:rPr>
          <w:sz w:val="24"/>
          <w:u w:val="single"/>
        </w:rPr>
        <w:t xml:space="preserve">Fit für die digitale Zukunft: PCI </w:t>
      </w:r>
      <w:r w:rsidR="00C83EBF">
        <w:rPr>
          <w:sz w:val="24"/>
          <w:u w:val="single"/>
        </w:rPr>
        <w:t xml:space="preserve">Augsburg GmbH </w:t>
      </w:r>
      <w:r w:rsidRPr="00EE4BD3">
        <w:rPr>
          <w:sz w:val="24"/>
          <w:u w:val="single"/>
        </w:rPr>
        <w:t>mit Deutschland</w:t>
      </w:r>
      <w:r w:rsidR="000A3453">
        <w:rPr>
          <w:sz w:val="24"/>
          <w:u w:val="single"/>
        </w:rPr>
        <w:t>test</w:t>
      </w:r>
      <w:r w:rsidRPr="00EE4BD3">
        <w:rPr>
          <w:sz w:val="24"/>
          <w:u w:val="single"/>
        </w:rPr>
        <w:t>-Siegel „Digital-Champion“ ausgezeichnet</w:t>
      </w:r>
    </w:p>
    <w:p w14:paraId="00DC0CD9" w14:textId="0A1A9E6C" w:rsidR="007C3C42" w:rsidRDefault="007C3C42" w:rsidP="00346415">
      <w:pPr>
        <w:spacing w:line="360" w:lineRule="auto"/>
        <w:rPr>
          <w:sz w:val="24"/>
          <w:u w:val="single"/>
        </w:rPr>
      </w:pPr>
    </w:p>
    <w:p w14:paraId="3A3C450A" w14:textId="40DF3168" w:rsidR="001C3BA0" w:rsidRPr="00EE4BD3" w:rsidRDefault="001C3BA0" w:rsidP="00346415">
      <w:pPr>
        <w:spacing w:line="360" w:lineRule="auto"/>
        <w:rPr>
          <w:b/>
          <w:bCs/>
          <w:sz w:val="36"/>
          <w:szCs w:val="36"/>
        </w:rPr>
      </w:pPr>
      <w:r w:rsidRPr="00EE4BD3">
        <w:rPr>
          <w:b/>
          <w:bCs/>
          <w:sz w:val="36"/>
          <w:szCs w:val="36"/>
        </w:rPr>
        <w:t xml:space="preserve">PCI </w:t>
      </w:r>
      <w:r w:rsidR="00BA2D9F" w:rsidRPr="00EE4BD3">
        <w:rPr>
          <w:b/>
          <w:bCs/>
          <w:sz w:val="36"/>
          <w:szCs w:val="36"/>
        </w:rPr>
        <w:t xml:space="preserve">ist </w:t>
      </w:r>
      <w:r w:rsidR="0093364F" w:rsidRPr="00EE4BD3">
        <w:rPr>
          <w:b/>
          <w:bCs/>
          <w:sz w:val="36"/>
          <w:szCs w:val="36"/>
        </w:rPr>
        <w:t>Focus Money „</w:t>
      </w:r>
      <w:r w:rsidR="00C45ED9" w:rsidRPr="00EE4BD3">
        <w:rPr>
          <w:b/>
          <w:bCs/>
          <w:sz w:val="36"/>
          <w:szCs w:val="36"/>
        </w:rPr>
        <w:t>Digital</w:t>
      </w:r>
      <w:r w:rsidR="0093364F" w:rsidRPr="00EE4BD3">
        <w:rPr>
          <w:b/>
          <w:bCs/>
          <w:sz w:val="36"/>
          <w:szCs w:val="36"/>
        </w:rPr>
        <w:t>-</w:t>
      </w:r>
      <w:r w:rsidR="00C45ED9" w:rsidRPr="00EE4BD3">
        <w:rPr>
          <w:b/>
          <w:bCs/>
          <w:sz w:val="36"/>
          <w:szCs w:val="36"/>
        </w:rPr>
        <w:t>Champion</w:t>
      </w:r>
      <w:r w:rsidR="0093364F" w:rsidRPr="00EE4BD3">
        <w:rPr>
          <w:b/>
          <w:bCs/>
          <w:sz w:val="36"/>
          <w:szCs w:val="36"/>
        </w:rPr>
        <w:t>”</w:t>
      </w:r>
      <w:r w:rsidR="00EC0977" w:rsidRPr="00EE4BD3">
        <w:rPr>
          <w:b/>
          <w:bCs/>
          <w:sz w:val="36"/>
          <w:szCs w:val="36"/>
        </w:rPr>
        <w:t xml:space="preserve"> </w:t>
      </w:r>
      <w:r w:rsidR="007053A9">
        <w:rPr>
          <w:b/>
          <w:bCs/>
          <w:sz w:val="36"/>
          <w:szCs w:val="36"/>
        </w:rPr>
        <w:t>der</w:t>
      </w:r>
      <w:r w:rsidR="000A3453">
        <w:rPr>
          <w:b/>
          <w:bCs/>
          <w:sz w:val="36"/>
          <w:szCs w:val="36"/>
        </w:rPr>
        <w:t xml:space="preserve"> Bauchemie</w:t>
      </w:r>
      <w:r w:rsidR="0019219C">
        <w:rPr>
          <w:b/>
          <w:bCs/>
          <w:sz w:val="36"/>
          <w:szCs w:val="36"/>
        </w:rPr>
        <w:t>b</w:t>
      </w:r>
      <w:r w:rsidR="000A3453">
        <w:rPr>
          <w:b/>
          <w:bCs/>
          <w:sz w:val="36"/>
          <w:szCs w:val="36"/>
        </w:rPr>
        <w:t>ranche</w:t>
      </w:r>
    </w:p>
    <w:p w14:paraId="3CB56927" w14:textId="77777777" w:rsidR="00346415" w:rsidRPr="00EE4BD3" w:rsidRDefault="00346415" w:rsidP="00346415">
      <w:pPr>
        <w:spacing w:line="360" w:lineRule="auto"/>
        <w:rPr>
          <w:sz w:val="22"/>
          <w:szCs w:val="22"/>
        </w:rPr>
      </w:pPr>
    </w:p>
    <w:p w14:paraId="689F04D1" w14:textId="3CB145A4" w:rsidR="00BA2D9F" w:rsidRDefault="00B650BB" w:rsidP="005919F5">
      <w:pPr>
        <w:spacing w:line="360" w:lineRule="auto"/>
        <w:jc w:val="both"/>
        <w:rPr>
          <w:rFonts w:cs="Arial"/>
          <w:b/>
          <w:iCs/>
          <w:sz w:val="24"/>
        </w:rPr>
      </w:pPr>
      <w:bookmarkStart w:id="0" w:name="_Hlk518485296"/>
      <w:r>
        <w:rPr>
          <w:rFonts w:cs="Arial"/>
          <w:b/>
          <w:iCs/>
          <w:sz w:val="24"/>
        </w:rPr>
        <w:t>Die PCI Augsburg GmbH gehört laut</w:t>
      </w:r>
      <w:r w:rsidR="00BA2D9F">
        <w:rPr>
          <w:rFonts w:cs="Arial"/>
          <w:b/>
          <w:iCs/>
          <w:sz w:val="24"/>
        </w:rPr>
        <w:t xml:space="preserve"> einer groß angelegten datengetriebenen Studie </w:t>
      </w:r>
      <w:r w:rsidR="00653A65">
        <w:rPr>
          <w:rFonts w:cs="Arial"/>
          <w:b/>
          <w:iCs/>
          <w:sz w:val="24"/>
        </w:rPr>
        <w:t>im Auftrag der</w:t>
      </w:r>
      <w:r w:rsidR="00BA2D9F">
        <w:rPr>
          <w:rFonts w:cs="Arial"/>
          <w:b/>
          <w:iCs/>
          <w:sz w:val="24"/>
        </w:rPr>
        <w:t xml:space="preserve"> Publikation Focus Money zu den </w:t>
      </w:r>
      <w:r>
        <w:rPr>
          <w:rFonts w:cs="Arial"/>
          <w:b/>
          <w:iCs/>
          <w:sz w:val="24"/>
        </w:rPr>
        <w:t>„</w:t>
      </w:r>
      <w:r w:rsidR="00BA2D9F">
        <w:rPr>
          <w:rFonts w:cs="Arial"/>
          <w:b/>
          <w:iCs/>
          <w:sz w:val="24"/>
        </w:rPr>
        <w:t>Digital</w:t>
      </w:r>
      <w:r w:rsidR="0093364F">
        <w:rPr>
          <w:rFonts w:cs="Arial"/>
          <w:b/>
          <w:iCs/>
          <w:sz w:val="24"/>
        </w:rPr>
        <w:t>-</w:t>
      </w:r>
      <w:r w:rsidR="00BA2D9F">
        <w:rPr>
          <w:rFonts w:cs="Arial"/>
          <w:b/>
          <w:iCs/>
          <w:sz w:val="24"/>
        </w:rPr>
        <w:t>Champions</w:t>
      </w:r>
      <w:r>
        <w:rPr>
          <w:rFonts w:cs="Arial"/>
          <w:b/>
          <w:iCs/>
          <w:sz w:val="24"/>
        </w:rPr>
        <w:t>“</w:t>
      </w:r>
      <w:r w:rsidR="00BA2D9F">
        <w:rPr>
          <w:rFonts w:cs="Arial"/>
          <w:b/>
          <w:iCs/>
          <w:sz w:val="24"/>
        </w:rPr>
        <w:t xml:space="preserve"> unter den </w:t>
      </w:r>
      <w:r w:rsidR="00C45ED9">
        <w:rPr>
          <w:rFonts w:cs="Arial"/>
          <w:b/>
          <w:iCs/>
          <w:sz w:val="24"/>
        </w:rPr>
        <w:t>5.000 größte</w:t>
      </w:r>
      <w:r w:rsidR="00BA2D9F">
        <w:rPr>
          <w:rFonts w:cs="Arial"/>
          <w:b/>
          <w:iCs/>
          <w:sz w:val="24"/>
        </w:rPr>
        <w:t>n</w:t>
      </w:r>
      <w:r w:rsidR="00C45ED9">
        <w:rPr>
          <w:rFonts w:cs="Arial"/>
          <w:b/>
          <w:iCs/>
          <w:sz w:val="24"/>
        </w:rPr>
        <w:t xml:space="preserve"> Unternehmen Deutschlands</w:t>
      </w:r>
      <w:r w:rsidR="00BA2D9F">
        <w:rPr>
          <w:rFonts w:cs="Arial"/>
          <w:b/>
          <w:iCs/>
          <w:sz w:val="24"/>
        </w:rPr>
        <w:t xml:space="preserve">. Die </w:t>
      </w:r>
      <w:r w:rsidR="00C45ED9">
        <w:rPr>
          <w:rFonts w:cs="Arial"/>
          <w:b/>
          <w:iCs/>
          <w:sz w:val="24"/>
        </w:rPr>
        <w:t>Studie kü</w:t>
      </w:r>
      <w:r w:rsidR="00653A65">
        <w:rPr>
          <w:rFonts w:cs="Arial"/>
          <w:b/>
          <w:iCs/>
          <w:sz w:val="24"/>
        </w:rPr>
        <w:t>rt</w:t>
      </w:r>
      <w:r w:rsidR="00BA2D9F">
        <w:rPr>
          <w:rFonts w:cs="Arial"/>
          <w:b/>
          <w:iCs/>
          <w:sz w:val="24"/>
        </w:rPr>
        <w:t xml:space="preserve"> jährlich</w:t>
      </w:r>
      <w:r w:rsidR="00C45ED9">
        <w:rPr>
          <w:rFonts w:cs="Arial"/>
          <w:b/>
          <w:iCs/>
          <w:sz w:val="24"/>
        </w:rPr>
        <w:t xml:space="preserve"> Unternehmen, die die Herausforderungen der Digitalisierung aktiv annehmen und </w:t>
      </w:r>
      <w:r w:rsidR="00653A65">
        <w:rPr>
          <w:rFonts w:cs="Arial"/>
          <w:b/>
          <w:iCs/>
          <w:sz w:val="24"/>
        </w:rPr>
        <w:t xml:space="preserve">darauf </w:t>
      </w:r>
      <w:r w:rsidR="00C45ED9">
        <w:rPr>
          <w:rFonts w:cs="Arial"/>
          <w:b/>
          <w:iCs/>
          <w:sz w:val="24"/>
        </w:rPr>
        <w:t xml:space="preserve">eigene Antworten </w:t>
      </w:r>
      <w:r w:rsidR="00653A65">
        <w:rPr>
          <w:rFonts w:cs="Arial"/>
          <w:b/>
          <w:iCs/>
          <w:sz w:val="24"/>
        </w:rPr>
        <w:t xml:space="preserve">finden </w:t>
      </w:r>
      <w:r w:rsidR="00C45ED9">
        <w:rPr>
          <w:rFonts w:cs="Arial"/>
          <w:b/>
          <w:iCs/>
          <w:sz w:val="24"/>
        </w:rPr>
        <w:t xml:space="preserve">und Lösungen </w:t>
      </w:r>
      <w:r w:rsidR="00653A65">
        <w:rPr>
          <w:rFonts w:cs="Arial"/>
          <w:b/>
          <w:iCs/>
          <w:sz w:val="24"/>
        </w:rPr>
        <w:t>entwickeln</w:t>
      </w:r>
      <w:r w:rsidR="00C45ED9">
        <w:rPr>
          <w:rFonts w:cs="Arial"/>
          <w:b/>
          <w:iCs/>
          <w:sz w:val="24"/>
        </w:rPr>
        <w:t xml:space="preserve">. </w:t>
      </w:r>
      <w:r w:rsidR="00EC0977">
        <w:rPr>
          <w:rFonts w:cs="Arial"/>
          <w:b/>
          <w:iCs/>
          <w:sz w:val="24"/>
        </w:rPr>
        <w:t xml:space="preserve">Die </w:t>
      </w:r>
      <w:r w:rsidR="00BA2D9F">
        <w:rPr>
          <w:rFonts w:cs="Arial"/>
          <w:b/>
          <w:iCs/>
          <w:sz w:val="24"/>
        </w:rPr>
        <w:t>Auszeichnung</w:t>
      </w:r>
      <w:r w:rsidR="0019219C">
        <w:rPr>
          <w:rFonts w:cs="Arial"/>
          <w:b/>
          <w:iCs/>
          <w:sz w:val="24"/>
        </w:rPr>
        <w:t xml:space="preserve"> </w:t>
      </w:r>
      <w:r w:rsidR="00BA2D9F">
        <w:rPr>
          <w:rFonts w:cs="Arial"/>
          <w:b/>
          <w:iCs/>
          <w:sz w:val="24"/>
        </w:rPr>
        <w:t>bestätigt die führende Rolle</w:t>
      </w:r>
      <w:r w:rsidR="003D402D">
        <w:rPr>
          <w:rFonts w:cs="Arial"/>
          <w:b/>
          <w:iCs/>
          <w:sz w:val="24"/>
        </w:rPr>
        <w:t xml:space="preserve">, die </w:t>
      </w:r>
      <w:r w:rsidR="003D43AF">
        <w:rPr>
          <w:rFonts w:cs="Arial"/>
          <w:b/>
          <w:iCs/>
          <w:sz w:val="24"/>
        </w:rPr>
        <w:t>das Unternehmen</w:t>
      </w:r>
      <w:r w:rsidR="003D402D">
        <w:rPr>
          <w:rFonts w:cs="Arial"/>
          <w:b/>
          <w:iCs/>
          <w:sz w:val="24"/>
        </w:rPr>
        <w:t xml:space="preserve"> innerhalb der Bauchemiebranche </w:t>
      </w:r>
      <w:r w:rsidR="0019219C">
        <w:rPr>
          <w:rFonts w:cs="Arial"/>
          <w:b/>
          <w:iCs/>
          <w:sz w:val="24"/>
        </w:rPr>
        <w:t>auch hinsichtlich der Digitalisierun</w:t>
      </w:r>
      <w:r w:rsidR="003D402D">
        <w:rPr>
          <w:rFonts w:cs="Arial"/>
          <w:b/>
          <w:iCs/>
          <w:sz w:val="24"/>
        </w:rPr>
        <w:t>g einnimmt.</w:t>
      </w:r>
    </w:p>
    <w:p w14:paraId="1F3C522D" w14:textId="77777777" w:rsidR="000A3453" w:rsidRDefault="000A3453" w:rsidP="005919F5">
      <w:pPr>
        <w:spacing w:line="360" w:lineRule="auto"/>
        <w:jc w:val="both"/>
        <w:rPr>
          <w:rFonts w:cs="Arial"/>
          <w:b/>
          <w:iCs/>
          <w:sz w:val="24"/>
        </w:rPr>
      </w:pPr>
    </w:p>
    <w:p w14:paraId="6766F4B0" w14:textId="53DB53CD" w:rsidR="00914D88" w:rsidRDefault="00EC1340" w:rsidP="00CD7254">
      <w:pPr>
        <w:spacing w:line="360" w:lineRule="auto"/>
        <w:jc w:val="both"/>
        <w:rPr>
          <w:rFonts w:cs="Arial"/>
          <w:bCs/>
          <w:iCs/>
          <w:sz w:val="24"/>
        </w:rPr>
      </w:pPr>
      <w:r>
        <w:rPr>
          <w:rFonts w:cs="Arial"/>
          <w:bCs/>
          <w:iCs/>
          <w:sz w:val="24"/>
        </w:rPr>
        <w:t xml:space="preserve">PCI </w:t>
      </w:r>
      <w:r w:rsidR="00CD7254">
        <w:rPr>
          <w:rFonts w:cs="Arial"/>
          <w:bCs/>
          <w:iCs/>
          <w:sz w:val="24"/>
        </w:rPr>
        <w:t>betrachtet die Digitalisierung schon seit Jahren als wichtigen Zukunftstreiber in der Branche und hat zahlreiche wertschaffende Angebote entwickelt. Kunde</w:t>
      </w:r>
      <w:r w:rsidR="00947407">
        <w:rPr>
          <w:rFonts w:cs="Arial"/>
          <w:bCs/>
          <w:iCs/>
          <w:sz w:val="24"/>
        </w:rPr>
        <w:t>n</w:t>
      </w:r>
      <w:r w:rsidR="00CD7254">
        <w:rPr>
          <w:rFonts w:cs="Arial"/>
          <w:bCs/>
          <w:iCs/>
          <w:sz w:val="24"/>
        </w:rPr>
        <w:t xml:space="preserve"> und Partner profitieren </w:t>
      </w:r>
      <w:r w:rsidR="00E94032">
        <w:rPr>
          <w:rFonts w:cs="Arial"/>
          <w:bCs/>
          <w:iCs/>
          <w:sz w:val="24"/>
        </w:rPr>
        <w:t xml:space="preserve">von </w:t>
      </w:r>
      <w:r w:rsidR="000752F3">
        <w:rPr>
          <w:rFonts w:cs="Arial"/>
          <w:bCs/>
          <w:iCs/>
          <w:sz w:val="24"/>
        </w:rPr>
        <w:t xml:space="preserve">digitalen </w:t>
      </w:r>
      <w:r w:rsidR="00E94032">
        <w:rPr>
          <w:rFonts w:cs="Arial"/>
          <w:bCs/>
          <w:iCs/>
          <w:sz w:val="24"/>
        </w:rPr>
        <w:t xml:space="preserve">Anwendungen, die </w:t>
      </w:r>
      <w:r w:rsidR="000752F3">
        <w:rPr>
          <w:rFonts w:cs="Arial"/>
          <w:bCs/>
          <w:iCs/>
          <w:sz w:val="24"/>
        </w:rPr>
        <w:t xml:space="preserve">Erleichterung im Arbeitsalltag </w:t>
      </w:r>
      <w:r w:rsidR="00914D88">
        <w:rPr>
          <w:rFonts w:cs="Arial"/>
          <w:bCs/>
          <w:iCs/>
          <w:sz w:val="24"/>
        </w:rPr>
        <w:t>sowie</w:t>
      </w:r>
      <w:r w:rsidR="000752F3">
        <w:rPr>
          <w:rFonts w:cs="Arial"/>
          <w:bCs/>
          <w:iCs/>
          <w:sz w:val="24"/>
        </w:rPr>
        <w:t xml:space="preserve"> </w:t>
      </w:r>
      <w:r w:rsidR="00914D88">
        <w:rPr>
          <w:rFonts w:cs="Arial"/>
          <w:bCs/>
          <w:iCs/>
          <w:sz w:val="24"/>
        </w:rPr>
        <w:t xml:space="preserve">Sicherheit durch </w:t>
      </w:r>
      <w:r w:rsidR="000752F3">
        <w:rPr>
          <w:rFonts w:cs="Arial"/>
          <w:bCs/>
          <w:iCs/>
          <w:sz w:val="24"/>
        </w:rPr>
        <w:t xml:space="preserve">professionelle </w:t>
      </w:r>
      <w:r w:rsidR="00914D88">
        <w:rPr>
          <w:rFonts w:cs="Arial"/>
          <w:bCs/>
          <w:iCs/>
          <w:sz w:val="24"/>
        </w:rPr>
        <w:t xml:space="preserve">Beratung bei </w:t>
      </w:r>
      <w:r w:rsidR="000752F3">
        <w:rPr>
          <w:rFonts w:cs="Arial"/>
          <w:bCs/>
          <w:iCs/>
          <w:sz w:val="24"/>
        </w:rPr>
        <w:t>Plan</w:t>
      </w:r>
      <w:r w:rsidR="00914D88">
        <w:rPr>
          <w:rFonts w:cs="Arial"/>
          <w:bCs/>
          <w:iCs/>
          <w:sz w:val="24"/>
        </w:rPr>
        <w:t>ung und Ausführung b</w:t>
      </w:r>
      <w:r w:rsidR="00DA5B20">
        <w:rPr>
          <w:rFonts w:cs="Arial"/>
          <w:bCs/>
          <w:iCs/>
          <w:sz w:val="24"/>
        </w:rPr>
        <w:t>ewirken</w:t>
      </w:r>
      <w:r w:rsidR="00914D88">
        <w:rPr>
          <w:rFonts w:cs="Arial"/>
          <w:bCs/>
          <w:iCs/>
          <w:sz w:val="24"/>
        </w:rPr>
        <w:t xml:space="preserve">. </w:t>
      </w:r>
    </w:p>
    <w:p w14:paraId="0AF654A8" w14:textId="77777777" w:rsidR="00914D88" w:rsidRDefault="00914D88" w:rsidP="00CD7254">
      <w:pPr>
        <w:spacing w:line="360" w:lineRule="auto"/>
        <w:jc w:val="both"/>
        <w:rPr>
          <w:rFonts w:cs="Arial"/>
          <w:bCs/>
          <w:iCs/>
          <w:sz w:val="24"/>
        </w:rPr>
      </w:pPr>
    </w:p>
    <w:p w14:paraId="3963AE59" w14:textId="1E37B6B8" w:rsidR="00914D88" w:rsidRPr="00E715D1" w:rsidRDefault="005A1EA3" w:rsidP="00CD7254">
      <w:pPr>
        <w:spacing w:line="360" w:lineRule="auto"/>
        <w:jc w:val="both"/>
        <w:rPr>
          <w:rFonts w:cs="Arial"/>
          <w:b/>
          <w:iCs/>
          <w:sz w:val="24"/>
        </w:rPr>
      </w:pPr>
      <w:r>
        <w:rPr>
          <w:rFonts w:cs="Arial"/>
          <w:b/>
          <w:iCs/>
          <w:sz w:val="24"/>
        </w:rPr>
        <w:t>Digitale</w:t>
      </w:r>
      <w:r w:rsidR="003528B3">
        <w:rPr>
          <w:rFonts w:cs="Arial"/>
          <w:b/>
          <w:iCs/>
          <w:sz w:val="24"/>
        </w:rPr>
        <w:t xml:space="preserve"> </w:t>
      </w:r>
      <w:r w:rsidR="00E715D1" w:rsidRPr="00E715D1">
        <w:rPr>
          <w:rFonts w:cs="Arial"/>
          <w:b/>
          <w:iCs/>
          <w:sz w:val="24"/>
        </w:rPr>
        <w:t>Beratung</w:t>
      </w:r>
      <w:r w:rsidR="003528B3">
        <w:rPr>
          <w:rFonts w:cs="Arial"/>
          <w:b/>
          <w:iCs/>
          <w:sz w:val="24"/>
        </w:rPr>
        <w:t>stools</w:t>
      </w:r>
    </w:p>
    <w:p w14:paraId="7A915890" w14:textId="77777777" w:rsidR="00536315" w:rsidRDefault="00914D88" w:rsidP="00CD7254">
      <w:pPr>
        <w:spacing w:line="360" w:lineRule="auto"/>
        <w:jc w:val="both"/>
        <w:rPr>
          <w:rFonts w:cs="Arial"/>
          <w:bCs/>
          <w:iCs/>
          <w:sz w:val="24"/>
        </w:rPr>
      </w:pPr>
      <w:r>
        <w:rPr>
          <w:rFonts w:cs="Arial"/>
          <w:bCs/>
          <w:iCs/>
          <w:sz w:val="24"/>
        </w:rPr>
        <w:t>Als branchenweit erste</w:t>
      </w:r>
      <w:r w:rsidR="007A3FCF">
        <w:rPr>
          <w:rFonts w:cs="Arial"/>
          <w:bCs/>
          <w:iCs/>
          <w:sz w:val="24"/>
        </w:rPr>
        <w:t>s Unternehmen h</w:t>
      </w:r>
      <w:r w:rsidR="00E715D1">
        <w:rPr>
          <w:rFonts w:cs="Arial"/>
          <w:bCs/>
          <w:iCs/>
          <w:sz w:val="24"/>
        </w:rPr>
        <w:t xml:space="preserve">atte die PCI beispielsweise den Live-Chat in ihre Website integriert. Verarbeiter können schnell und einfach </w:t>
      </w:r>
      <w:r w:rsidR="007A3FCF">
        <w:rPr>
          <w:rFonts w:cs="Arial"/>
          <w:bCs/>
          <w:iCs/>
          <w:sz w:val="24"/>
        </w:rPr>
        <w:t xml:space="preserve">vom mobilen Endgerät </w:t>
      </w:r>
      <w:r w:rsidR="00E715D1">
        <w:rPr>
          <w:rFonts w:cs="Arial"/>
          <w:bCs/>
          <w:iCs/>
          <w:sz w:val="24"/>
        </w:rPr>
        <w:t>einen PCI-</w:t>
      </w:r>
      <w:r w:rsidR="00A7567D">
        <w:rPr>
          <w:rFonts w:cs="Arial"/>
          <w:bCs/>
          <w:iCs/>
          <w:sz w:val="24"/>
        </w:rPr>
        <w:t>Anwendungst</w:t>
      </w:r>
      <w:r w:rsidR="00E715D1">
        <w:rPr>
          <w:rFonts w:cs="Arial"/>
          <w:bCs/>
          <w:iCs/>
          <w:sz w:val="24"/>
        </w:rPr>
        <w:t xml:space="preserve">echniker um Rat </w:t>
      </w:r>
      <w:r w:rsidR="00E715D1">
        <w:rPr>
          <w:rFonts w:cs="Arial"/>
          <w:bCs/>
          <w:iCs/>
          <w:sz w:val="24"/>
        </w:rPr>
        <w:lastRenderedPageBreak/>
        <w:t xml:space="preserve">fragen. Besonders hilfreich ist </w:t>
      </w:r>
      <w:r w:rsidR="00FD1DFE">
        <w:rPr>
          <w:rFonts w:cs="Arial"/>
          <w:bCs/>
          <w:iCs/>
          <w:sz w:val="24"/>
        </w:rPr>
        <w:t xml:space="preserve">dabei </w:t>
      </w:r>
      <w:r w:rsidR="00E715D1">
        <w:rPr>
          <w:rFonts w:cs="Arial"/>
          <w:bCs/>
          <w:iCs/>
          <w:sz w:val="24"/>
        </w:rPr>
        <w:t>das Einbinden eines Fotos</w:t>
      </w:r>
      <w:r w:rsidR="007A3FCF">
        <w:rPr>
          <w:rFonts w:cs="Arial"/>
          <w:bCs/>
          <w:iCs/>
          <w:sz w:val="24"/>
        </w:rPr>
        <w:t xml:space="preserve"> direkt im Live-Chat. Bei k</w:t>
      </w:r>
      <w:r w:rsidR="00E715D1">
        <w:rPr>
          <w:rFonts w:cs="Arial"/>
          <w:bCs/>
          <w:iCs/>
          <w:sz w:val="24"/>
        </w:rPr>
        <w:t>omplexe</w:t>
      </w:r>
      <w:r w:rsidR="007A3FCF">
        <w:rPr>
          <w:rFonts w:cs="Arial"/>
          <w:bCs/>
          <w:iCs/>
          <w:sz w:val="24"/>
        </w:rPr>
        <w:t>n</w:t>
      </w:r>
      <w:r w:rsidR="00E715D1">
        <w:rPr>
          <w:rFonts w:cs="Arial"/>
          <w:bCs/>
          <w:iCs/>
          <w:sz w:val="24"/>
        </w:rPr>
        <w:t xml:space="preserve"> Anwendungsfälle</w:t>
      </w:r>
      <w:r w:rsidR="007A3FCF">
        <w:rPr>
          <w:rFonts w:cs="Arial"/>
          <w:bCs/>
          <w:iCs/>
          <w:sz w:val="24"/>
        </w:rPr>
        <w:t>n</w:t>
      </w:r>
      <w:r w:rsidR="00E715D1">
        <w:rPr>
          <w:rFonts w:cs="Arial"/>
          <w:bCs/>
          <w:iCs/>
          <w:sz w:val="24"/>
        </w:rPr>
        <w:t xml:space="preserve"> oder spezielle</w:t>
      </w:r>
      <w:r w:rsidR="007A3FCF">
        <w:rPr>
          <w:rFonts w:cs="Arial"/>
          <w:bCs/>
          <w:iCs/>
          <w:sz w:val="24"/>
        </w:rPr>
        <w:t>n</w:t>
      </w:r>
      <w:r w:rsidR="00E715D1">
        <w:rPr>
          <w:rFonts w:cs="Arial"/>
          <w:bCs/>
          <w:iCs/>
          <w:sz w:val="24"/>
        </w:rPr>
        <w:t xml:space="preserve"> Problem</w:t>
      </w:r>
      <w:r w:rsidR="007A3FCF">
        <w:rPr>
          <w:rFonts w:cs="Arial"/>
          <w:bCs/>
          <w:iCs/>
          <w:sz w:val="24"/>
        </w:rPr>
        <w:t xml:space="preserve">en lässt sich die Baustellensituation genau darstellen und die richtige Vorgehensweise </w:t>
      </w:r>
      <w:r w:rsidR="003528B3">
        <w:rPr>
          <w:rFonts w:cs="Arial"/>
          <w:bCs/>
          <w:iCs/>
          <w:sz w:val="24"/>
        </w:rPr>
        <w:t xml:space="preserve">vom Berater </w:t>
      </w:r>
      <w:r w:rsidR="007A3FCF">
        <w:rPr>
          <w:rFonts w:cs="Arial"/>
          <w:bCs/>
          <w:iCs/>
          <w:sz w:val="24"/>
        </w:rPr>
        <w:t>individuell aufzeigen.</w:t>
      </w:r>
      <w:r w:rsidR="00E715D1">
        <w:rPr>
          <w:rFonts w:cs="Arial"/>
          <w:bCs/>
          <w:iCs/>
          <w:sz w:val="24"/>
        </w:rPr>
        <w:t xml:space="preserve"> </w:t>
      </w:r>
    </w:p>
    <w:p w14:paraId="120B789B" w14:textId="5D1E9D9C" w:rsidR="00536315" w:rsidRDefault="007A3FCF" w:rsidP="00CD7254">
      <w:pPr>
        <w:spacing w:line="360" w:lineRule="auto"/>
        <w:jc w:val="both"/>
        <w:rPr>
          <w:rFonts w:cs="Arial"/>
          <w:bCs/>
          <w:iCs/>
          <w:sz w:val="24"/>
        </w:rPr>
      </w:pPr>
      <w:r>
        <w:rPr>
          <w:rFonts w:cs="Arial"/>
          <w:bCs/>
          <w:iCs/>
          <w:sz w:val="24"/>
        </w:rPr>
        <w:t xml:space="preserve">Mit </w:t>
      </w:r>
      <w:r w:rsidR="00237E88">
        <w:rPr>
          <w:rFonts w:cs="Arial"/>
          <w:bCs/>
          <w:iCs/>
          <w:sz w:val="24"/>
        </w:rPr>
        <w:t>zuverlässigen digitalen Vermarktungs</w:t>
      </w:r>
      <w:r w:rsidR="003528B3">
        <w:rPr>
          <w:rFonts w:cs="Arial"/>
          <w:bCs/>
          <w:iCs/>
          <w:sz w:val="24"/>
        </w:rPr>
        <w:t>lösungen</w:t>
      </w:r>
      <w:r w:rsidR="00237E88">
        <w:rPr>
          <w:rFonts w:cs="Arial"/>
          <w:bCs/>
          <w:iCs/>
          <w:sz w:val="24"/>
        </w:rPr>
        <w:t xml:space="preserve"> und innovativen App</w:t>
      </w:r>
      <w:r w:rsidR="003528B3">
        <w:rPr>
          <w:rFonts w:cs="Arial"/>
          <w:bCs/>
          <w:iCs/>
          <w:sz w:val="24"/>
        </w:rPr>
        <w:t>s</w:t>
      </w:r>
      <w:r w:rsidR="00237E88">
        <w:rPr>
          <w:rFonts w:cs="Arial"/>
          <w:bCs/>
          <w:iCs/>
          <w:sz w:val="24"/>
        </w:rPr>
        <w:t xml:space="preserve"> bietet die PCI zudem hilfreiche Beratungstools für Verarbeiter</w:t>
      </w:r>
      <w:r w:rsidR="00FD1DFE">
        <w:rPr>
          <w:rFonts w:cs="Arial"/>
          <w:bCs/>
          <w:iCs/>
          <w:sz w:val="24"/>
        </w:rPr>
        <w:t>, Fachhändler sowie Planer und Architekten</w:t>
      </w:r>
      <w:r w:rsidR="00237E88">
        <w:rPr>
          <w:rFonts w:cs="Arial"/>
          <w:bCs/>
          <w:iCs/>
          <w:sz w:val="24"/>
        </w:rPr>
        <w:t xml:space="preserve">. </w:t>
      </w:r>
      <w:r w:rsidR="003528B3">
        <w:rPr>
          <w:rFonts w:cs="Arial"/>
          <w:bCs/>
          <w:iCs/>
          <w:sz w:val="24"/>
        </w:rPr>
        <w:t>So ermöglicht das neue</w:t>
      </w:r>
      <w:r w:rsidR="00237E88">
        <w:rPr>
          <w:rFonts w:cs="Arial"/>
          <w:bCs/>
          <w:iCs/>
          <w:sz w:val="24"/>
        </w:rPr>
        <w:t xml:space="preserve"> digitale Farblesegerät PCI Colorcatch Nano in Verbindung mit der </w:t>
      </w:r>
      <w:r w:rsidR="00C92675">
        <w:rPr>
          <w:rFonts w:cs="Arial"/>
          <w:bCs/>
          <w:iCs/>
          <w:sz w:val="24"/>
        </w:rPr>
        <w:t>PCI-</w:t>
      </w:r>
      <w:r w:rsidR="00237E88">
        <w:rPr>
          <w:rFonts w:cs="Arial"/>
          <w:bCs/>
          <w:iCs/>
          <w:sz w:val="24"/>
        </w:rPr>
        <w:t xml:space="preserve">App </w:t>
      </w:r>
      <w:r w:rsidR="00A274FC">
        <w:rPr>
          <w:rFonts w:cs="Arial"/>
          <w:bCs/>
          <w:iCs/>
          <w:sz w:val="24"/>
        </w:rPr>
        <w:t>„</w:t>
      </w:r>
      <w:r w:rsidR="00237E88">
        <w:rPr>
          <w:rFonts w:cs="Arial"/>
          <w:bCs/>
          <w:iCs/>
          <w:sz w:val="24"/>
        </w:rPr>
        <w:t>MULTICOLOR</w:t>
      </w:r>
      <w:r w:rsidR="00A274FC">
        <w:rPr>
          <w:rFonts w:cs="Arial"/>
          <w:bCs/>
          <w:iCs/>
          <w:sz w:val="24"/>
        </w:rPr>
        <w:t>“</w:t>
      </w:r>
      <w:r w:rsidR="00237E88">
        <w:rPr>
          <w:rFonts w:cs="Arial"/>
          <w:bCs/>
          <w:iCs/>
          <w:sz w:val="24"/>
        </w:rPr>
        <w:t xml:space="preserve"> </w:t>
      </w:r>
      <w:r w:rsidR="00904833">
        <w:rPr>
          <w:rFonts w:cs="Arial"/>
          <w:bCs/>
          <w:iCs/>
          <w:sz w:val="24"/>
        </w:rPr>
        <w:t xml:space="preserve">die professionelle Farbauswahl exakt passend zur Fliese und ganz nach persönlichem Geschmack des Bauherrn. </w:t>
      </w:r>
    </w:p>
    <w:p w14:paraId="3AE57147" w14:textId="76EA354B" w:rsidR="00113695" w:rsidRDefault="005A1EA3" w:rsidP="00CD7254">
      <w:pPr>
        <w:spacing w:line="360" w:lineRule="auto"/>
        <w:jc w:val="both"/>
        <w:rPr>
          <w:rFonts w:cs="Arial"/>
          <w:bCs/>
          <w:iCs/>
          <w:sz w:val="24"/>
        </w:rPr>
      </w:pPr>
      <w:r>
        <w:rPr>
          <w:rFonts w:cs="Arial"/>
          <w:bCs/>
          <w:iCs/>
          <w:sz w:val="24"/>
        </w:rPr>
        <w:t xml:space="preserve">Auch durch unterschiedliche </w:t>
      </w:r>
      <w:r w:rsidR="00CD7254">
        <w:rPr>
          <w:rFonts w:cs="Arial"/>
          <w:bCs/>
          <w:iCs/>
          <w:sz w:val="24"/>
        </w:rPr>
        <w:t>Informationsangebote</w:t>
      </w:r>
      <w:r w:rsidR="00DA5B20">
        <w:rPr>
          <w:rFonts w:cs="Arial"/>
          <w:bCs/>
          <w:iCs/>
          <w:sz w:val="24"/>
        </w:rPr>
        <w:t xml:space="preserve"> auf der PCI-Website, in den sozialen Netzwerken und mit dem</w:t>
      </w:r>
      <w:r w:rsidR="00CD7254">
        <w:rPr>
          <w:rFonts w:cs="Arial"/>
          <w:bCs/>
          <w:iCs/>
          <w:sz w:val="24"/>
        </w:rPr>
        <w:t xml:space="preserve"> </w:t>
      </w:r>
      <w:r w:rsidR="002D6DB5">
        <w:rPr>
          <w:rFonts w:cs="Arial"/>
          <w:bCs/>
          <w:iCs/>
          <w:sz w:val="24"/>
        </w:rPr>
        <w:t xml:space="preserve">PCI </w:t>
      </w:r>
      <w:r w:rsidR="00CD7254">
        <w:rPr>
          <w:rFonts w:cs="Arial"/>
          <w:bCs/>
          <w:iCs/>
          <w:sz w:val="24"/>
        </w:rPr>
        <w:t>Profi-Newsletter</w:t>
      </w:r>
      <w:r>
        <w:rPr>
          <w:rFonts w:cs="Arial"/>
          <w:bCs/>
          <w:iCs/>
          <w:sz w:val="24"/>
        </w:rPr>
        <w:t xml:space="preserve"> ist die </w:t>
      </w:r>
      <w:r w:rsidR="009D4A1D">
        <w:rPr>
          <w:rFonts w:cs="Arial"/>
          <w:bCs/>
          <w:iCs/>
          <w:sz w:val="24"/>
        </w:rPr>
        <w:t>PCI ein zuverlässiger</w:t>
      </w:r>
      <w:r w:rsidR="00F8292E">
        <w:rPr>
          <w:rFonts w:cs="Arial"/>
          <w:bCs/>
          <w:iCs/>
          <w:sz w:val="24"/>
        </w:rPr>
        <w:t xml:space="preserve"> </w:t>
      </w:r>
      <w:r w:rsidR="009D4A1D">
        <w:rPr>
          <w:rFonts w:cs="Arial"/>
          <w:bCs/>
          <w:iCs/>
          <w:sz w:val="24"/>
        </w:rPr>
        <w:t xml:space="preserve">Begleiter für </w:t>
      </w:r>
      <w:r w:rsidR="00CE34ED">
        <w:rPr>
          <w:rFonts w:cs="Arial"/>
          <w:bCs/>
          <w:iCs/>
          <w:sz w:val="24"/>
        </w:rPr>
        <w:t>ihre</w:t>
      </w:r>
      <w:r w:rsidR="009D4A1D">
        <w:rPr>
          <w:rFonts w:cs="Arial"/>
          <w:bCs/>
          <w:iCs/>
          <w:sz w:val="24"/>
        </w:rPr>
        <w:t xml:space="preserve"> Kunden und Partner</w:t>
      </w:r>
      <w:r w:rsidR="00113695">
        <w:rPr>
          <w:rFonts w:cs="Arial"/>
          <w:bCs/>
          <w:iCs/>
          <w:sz w:val="24"/>
        </w:rPr>
        <w:t>.</w:t>
      </w:r>
    </w:p>
    <w:p w14:paraId="70AD1520" w14:textId="1C81298D" w:rsidR="00BA2D9F" w:rsidRDefault="00BA2D9F" w:rsidP="005919F5">
      <w:pPr>
        <w:spacing w:line="360" w:lineRule="auto"/>
        <w:jc w:val="both"/>
        <w:rPr>
          <w:rFonts w:cs="Arial"/>
          <w:bCs/>
          <w:iCs/>
          <w:sz w:val="24"/>
        </w:rPr>
      </w:pPr>
    </w:p>
    <w:p w14:paraId="2223B79A" w14:textId="6C1AF5C7" w:rsidR="00C0755A" w:rsidRPr="00C0755A" w:rsidRDefault="00947407" w:rsidP="005919F5">
      <w:pPr>
        <w:spacing w:line="360" w:lineRule="auto"/>
        <w:jc w:val="both"/>
        <w:rPr>
          <w:rFonts w:cs="Arial"/>
          <w:b/>
          <w:iCs/>
          <w:sz w:val="24"/>
        </w:rPr>
      </w:pPr>
      <w:r>
        <w:rPr>
          <w:rFonts w:cs="Arial"/>
          <w:b/>
          <w:iCs/>
          <w:sz w:val="24"/>
        </w:rPr>
        <w:t>„</w:t>
      </w:r>
      <w:r w:rsidR="00C0755A" w:rsidRPr="00C0755A">
        <w:rPr>
          <w:rFonts w:cs="Arial"/>
          <w:b/>
          <w:iCs/>
          <w:sz w:val="24"/>
        </w:rPr>
        <w:t xml:space="preserve">Digital Champion </w:t>
      </w:r>
      <w:r>
        <w:rPr>
          <w:rFonts w:cs="Arial"/>
          <w:b/>
          <w:iCs/>
          <w:sz w:val="24"/>
        </w:rPr>
        <w:t>– Unternehmen mit Zukunft“</w:t>
      </w:r>
    </w:p>
    <w:p w14:paraId="2838041B" w14:textId="07568149" w:rsidR="00C0755A" w:rsidRDefault="00C0755A" w:rsidP="005919F5">
      <w:pPr>
        <w:spacing w:line="360" w:lineRule="auto"/>
        <w:jc w:val="both"/>
        <w:rPr>
          <w:rFonts w:cs="Arial"/>
          <w:bCs/>
          <w:iCs/>
          <w:sz w:val="24"/>
        </w:rPr>
      </w:pPr>
      <w:r>
        <w:rPr>
          <w:rFonts w:cs="Arial"/>
          <w:bCs/>
          <w:iCs/>
          <w:sz w:val="24"/>
        </w:rPr>
        <w:t xml:space="preserve">Im Auftrag von Focus Money untersucht die vom </w:t>
      </w:r>
      <w:r w:rsidR="00BA2D9F" w:rsidRPr="00C0755A">
        <w:rPr>
          <w:rFonts w:cs="Arial"/>
          <w:bCs/>
          <w:iCs/>
          <w:sz w:val="24"/>
        </w:rPr>
        <w:t xml:space="preserve">Institut für Management- und Wirtschaftsforschung </w:t>
      </w:r>
      <w:r>
        <w:rPr>
          <w:rFonts w:cs="Arial"/>
          <w:bCs/>
          <w:iCs/>
          <w:sz w:val="24"/>
        </w:rPr>
        <w:t xml:space="preserve">durchgeführte Studie </w:t>
      </w:r>
      <w:r w:rsidR="009E0D44" w:rsidRPr="00C0755A">
        <w:rPr>
          <w:rFonts w:cs="Arial"/>
          <w:bCs/>
          <w:iCs/>
          <w:sz w:val="24"/>
        </w:rPr>
        <w:t>durch Social Listening</w:t>
      </w:r>
      <w:r w:rsidR="00C45ED9" w:rsidRPr="00C0755A">
        <w:rPr>
          <w:rFonts w:cs="Arial"/>
          <w:bCs/>
          <w:iCs/>
          <w:sz w:val="24"/>
        </w:rPr>
        <w:t xml:space="preserve"> die Bereiche Digitalisierung, Technologie und Innovation</w:t>
      </w:r>
      <w:r w:rsidR="00BA2D9F" w:rsidRPr="00C0755A">
        <w:rPr>
          <w:rFonts w:cs="Arial"/>
          <w:bCs/>
          <w:iCs/>
          <w:sz w:val="24"/>
        </w:rPr>
        <w:t xml:space="preserve">. </w:t>
      </w:r>
      <w:r>
        <w:rPr>
          <w:rFonts w:cs="Arial"/>
          <w:bCs/>
          <w:iCs/>
          <w:sz w:val="24"/>
        </w:rPr>
        <w:t xml:space="preserve">Die Entscheidung für die diesjährigen Preisträger </w:t>
      </w:r>
      <w:r w:rsidR="009D4A1D">
        <w:rPr>
          <w:rFonts w:cs="Arial"/>
          <w:bCs/>
          <w:iCs/>
          <w:sz w:val="24"/>
        </w:rPr>
        <w:t xml:space="preserve">fiel nach der Auswertung von </w:t>
      </w:r>
      <w:r>
        <w:rPr>
          <w:rFonts w:cs="Arial"/>
          <w:bCs/>
          <w:iCs/>
          <w:sz w:val="24"/>
        </w:rPr>
        <w:t xml:space="preserve">438 Millionen </w:t>
      </w:r>
      <w:r w:rsidR="00CB2EAD">
        <w:rPr>
          <w:rFonts w:cs="Arial"/>
          <w:bCs/>
          <w:iCs/>
          <w:sz w:val="24"/>
        </w:rPr>
        <w:t>Online-</w:t>
      </w:r>
      <w:r>
        <w:rPr>
          <w:rFonts w:cs="Arial"/>
          <w:bCs/>
          <w:iCs/>
          <w:sz w:val="24"/>
        </w:rPr>
        <w:t xml:space="preserve">Quellen </w:t>
      </w:r>
      <w:r w:rsidR="009D4A1D">
        <w:rPr>
          <w:rFonts w:cs="Arial"/>
          <w:bCs/>
          <w:iCs/>
          <w:sz w:val="24"/>
        </w:rPr>
        <w:t xml:space="preserve">aus dem Jahr </w:t>
      </w:r>
      <w:r>
        <w:rPr>
          <w:rFonts w:cs="Arial"/>
          <w:bCs/>
          <w:iCs/>
          <w:sz w:val="24"/>
        </w:rPr>
        <w:t xml:space="preserve">2019 und 5.000 Suchen. </w:t>
      </w:r>
      <w:r w:rsidR="009D4A1D">
        <w:rPr>
          <w:rFonts w:cs="Arial"/>
          <w:bCs/>
          <w:iCs/>
          <w:sz w:val="24"/>
        </w:rPr>
        <w:t xml:space="preserve">Die zentralen Punkte der Untersuchung sind: Die erwähnten Marken, die besprochenen Themen und die Tonalität. Zusätzlich wertete die Studie </w:t>
      </w:r>
      <w:r w:rsidR="0000367A">
        <w:rPr>
          <w:rFonts w:cs="Arial"/>
          <w:bCs/>
          <w:iCs/>
          <w:sz w:val="24"/>
        </w:rPr>
        <w:t xml:space="preserve">begleitende </w:t>
      </w:r>
      <w:r w:rsidR="009D4A1D">
        <w:rPr>
          <w:rFonts w:cs="Arial"/>
          <w:bCs/>
          <w:iCs/>
          <w:sz w:val="24"/>
        </w:rPr>
        <w:t xml:space="preserve">Fragebögen </w:t>
      </w:r>
      <w:r w:rsidR="00C25084">
        <w:rPr>
          <w:rFonts w:cs="Arial"/>
          <w:bCs/>
          <w:iCs/>
          <w:sz w:val="24"/>
        </w:rPr>
        <w:t>aus</w:t>
      </w:r>
      <w:r w:rsidR="009D4A1D">
        <w:rPr>
          <w:rFonts w:cs="Arial"/>
          <w:bCs/>
          <w:iCs/>
          <w:sz w:val="24"/>
        </w:rPr>
        <w:t xml:space="preserve">. </w:t>
      </w:r>
    </w:p>
    <w:bookmarkEnd w:id="0"/>
    <w:p w14:paraId="70AC0B01" w14:textId="350A4B9A" w:rsidR="00797183" w:rsidRDefault="00797183" w:rsidP="00C25084">
      <w:pPr>
        <w:spacing w:line="360" w:lineRule="auto"/>
        <w:jc w:val="both"/>
        <w:rPr>
          <w:rFonts w:cs="Arial"/>
          <w:bCs/>
          <w:iCs/>
          <w:sz w:val="24"/>
        </w:rPr>
      </w:pPr>
    </w:p>
    <w:p w14:paraId="67247B85" w14:textId="77777777" w:rsidR="008C59B7" w:rsidRDefault="008C59B7" w:rsidP="008C59B7">
      <w:pPr>
        <w:spacing w:line="360" w:lineRule="auto"/>
        <w:jc w:val="both"/>
        <w:rPr>
          <w:rFonts w:cs="Arial"/>
          <w:bCs/>
          <w:iCs/>
          <w:sz w:val="24"/>
        </w:rPr>
      </w:pPr>
      <w:r>
        <w:rPr>
          <w:rFonts w:cs="Arial"/>
          <w:bCs/>
          <w:iCs/>
          <w:sz w:val="24"/>
        </w:rPr>
        <w:t xml:space="preserve">Marc C. Köppe, Vorsitzender der Geschäftsführung der PCI Gruppe, freut sich: „Die Auszeichnung von Focus Money ist eine weitere Bestätigung, dass wir auch im Bereich der Digitalisierung </w:t>
      </w:r>
      <w:r>
        <w:rPr>
          <w:rFonts w:cs="Arial"/>
          <w:bCs/>
          <w:iCs/>
          <w:sz w:val="24"/>
        </w:rPr>
        <w:lastRenderedPageBreak/>
        <w:t>branchenführende Lösungen entwickeln. Wir gehen dabei auf die Wünsche und Bedürfnisse unserer Kunden aktiv ein, um so auch hier wertschaffende Lösungen für den höchsten Nutzen am Bau bieten zu können.“</w:t>
      </w:r>
    </w:p>
    <w:p w14:paraId="67032E48" w14:textId="33B684FD" w:rsidR="00FD1DFE" w:rsidRDefault="00FD1DFE" w:rsidP="00C25084">
      <w:pPr>
        <w:spacing w:line="360" w:lineRule="auto"/>
        <w:jc w:val="both"/>
        <w:rPr>
          <w:rFonts w:cs="Arial"/>
          <w:bCs/>
          <w:iCs/>
          <w:sz w:val="24"/>
        </w:rPr>
      </w:pPr>
    </w:p>
    <w:p w14:paraId="7C18B1C0" w14:textId="77777777" w:rsidR="008C59B7" w:rsidRDefault="008C59B7" w:rsidP="00C25084">
      <w:pPr>
        <w:spacing w:line="360" w:lineRule="auto"/>
        <w:jc w:val="both"/>
        <w:rPr>
          <w:rFonts w:cs="Arial"/>
          <w:bCs/>
          <w:iCs/>
          <w:sz w:val="24"/>
        </w:rPr>
      </w:pPr>
    </w:p>
    <w:p w14:paraId="2BB14999" w14:textId="77777777" w:rsidR="00A7567D" w:rsidRDefault="00A7567D">
      <w:pPr>
        <w:spacing w:line="240" w:lineRule="auto"/>
        <w:rPr>
          <w:rFonts w:cs="Arial"/>
          <w:b/>
          <w:sz w:val="24"/>
        </w:rPr>
      </w:pPr>
      <w:r>
        <w:rPr>
          <w:rFonts w:cs="Arial"/>
          <w:b/>
          <w:sz w:val="24"/>
        </w:rPr>
        <w:br w:type="page"/>
      </w:r>
    </w:p>
    <w:p w14:paraId="5B84DFA9" w14:textId="153EF7B3" w:rsidR="00346415" w:rsidRDefault="00346415" w:rsidP="00346415">
      <w:pPr>
        <w:spacing w:line="360" w:lineRule="auto"/>
        <w:jc w:val="both"/>
        <w:rPr>
          <w:rFonts w:cs="Arial"/>
          <w:b/>
          <w:sz w:val="24"/>
        </w:rPr>
      </w:pPr>
      <w:r w:rsidRPr="007530F4">
        <w:rPr>
          <w:rFonts w:cs="Arial"/>
          <w:b/>
          <w:sz w:val="24"/>
        </w:rPr>
        <w:lastRenderedPageBreak/>
        <w:t>Bildmaterial:</w:t>
      </w:r>
    </w:p>
    <w:p w14:paraId="0C690046" w14:textId="77777777" w:rsidR="00D04604" w:rsidRDefault="00D04604" w:rsidP="00B6371E">
      <w:pPr>
        <w:spacing w:line="360" w:lineRule="auto"/>
        <w:rPr>
          <w:sz w:val="24"/>
        </w:rPr>
      </w:pPr>
    </w:p>
    <w:p w14:paraId="5082BC26" w14:textId="6F98534E" w:rsidR="00923C46" w:rsidRDefault="00B279BF" w:rsidP="00B6371E">
      <w:pPr>
        <w:spacing w:line="360" w:lineRule="auto"/>
        <w:rPr>
          <w:noProof/>
          <w:sz w:val="24"/>
        </w:rPr>
      </w:pPr>
      <w:r>
        <w:rPr>
          <w:noProof/>
          <w:sz w:val="24"/>
        </w:rPr>
        <w:drawing>
          <wp:inline distT="0" distB="0" distL="0" distR="0" wp14:anchorId="41C0B9DE" wp14:editId="6D6A302E">
            <wp:extent cx="4787900" cy="3533140"/>
            <wp:effectExtent l="0" t="0" r="0" b="0"/>
            <wp:docPr id="4" name="Grafik 4" descr="Ein Bild, das Regal, Buch, Mann, Fro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sion PCI_IMG_2491.jpg"/>
                    <pic:cNvPicPr/>
                  </pic:nvPicPr>
                  <pic:blipFill>
                    <a:blip r:embed="rId7"/>
                    <a:stretch>
                      <a:fillRect/>
                    </a:stretch>
                  </pic:blipFill>
                  <pic:spPr>
                    <a:xfrm>
                      <a:off x="0" y="0"/>
                      <a:ext cx="4787900" cy="3533140"/>
                    </a:xfrm>
                    <a:prstGeom prst="rect">
                      <a:avLst/>
                    </a:prstGeom>
                  </pic:spPr>
                </pic:pic>
              </a:graphicData>
            </a:graphic>
          </wp:inline>
        </w:drawing>
      </w:r>
    </w:p>
    <w:p w14:paraId="4A86F83D" w14:textId="6B50E459" w:rsidR="00B6371E" w:rsidRDefault="003D49BC" w:rsidP="00B6371E">
      <w:pPr>
        <w:spacing w:line="360" w:lineRule="auto"/>
        <w:rPr>
          <w:sz w:val="24"/>
        </w:rPr>
      </w:pPr>
      <w:r>
        <w:rPr>
          <w:rFonts w:cs="Arial"/>
          <w:bCs/>
          <w:iCs/>
          <w:sz w:val="24"/>
        </w:rPr>
        <w:t>Die PCI Augsburg GmbH ist „Digital Champion“ der</w:t>
      </w:r>
      <w:r w:rsidR="00A7567D">
        <w:rPr>
          <w:rFonts w:cs="Arial"/>
          <w:bCs/>
          <w:iCs/>
          <w:sz w:val="24"/>
        </w:rPr>
        <w:t xml:space="preserve"> </w:t>
      </w:r>
      <w:r>
        <w:rPr>
          <w:rFonts w:cs="Arial"/>
          <w:bCs/>
          <w:iCs/>
          <w:sz w:val="24"/>
        </w:rPr>
        <w:t>Bauchemiebranche. Marc C. Köppe, Vorsitzender der Geschäftsführung der PCI Gruppe</w:t>
      </w:r>
      <w:r>
        <w:rPr>
          <w:sz w:val="24"/>
        </w:rPr>
        <w:t>, freut sich über das Deutschlandtest-Siegel von Focus Money.</w:t>
      </w:r>
    </w:p>
    <w:p w14:paraId="473FE200" w14:textId="77777777" w:rsidR="00610D09" w:rsidRPr="00A17FAD" w:rsidRDefault="00610D09" w:rsidP="00B6371E">
      <w:pPr>
        <w:spacing w:line="360" w:lineRule="auto"/>
        <w:rPr>
          <w:sz w:val="24"/>
        </w:rPr>
      </w:pPr>
      <w:bookmarkStart w:id="1" w:name="_GoBack"/>
      <w:bookmarkEnd w:id="1"/>
    </w:p>
    <w:p w14:paraId="13CF726E" w14:textId="3E8AB6F0" w:rsidR="00EB5670" w:rsidRDefault="00EB5670" w:rsidP="00B279BF">
      <w:pPr>
        <w:spacing w:line="360" w:lineRule="auto"/>
        <w:rPr>
          <w:rFonts w:cs="Arial"/>
          <w:i/>
          <w:iCs/>
          <w:szCs w:val="20"/>
        </w:rPr>
      </w:pPr>
      <w:r w:rsidRPr="00B279BF">
        <w:rPr>
          <w:rFonts w:cs="Arial"/>
          <w:i/>
          <w:iCs/>
          <w:szCs w:val="20"/>
        </w:rPr>
        <w:t>Link zum Download:</w:t>
      </w:r>
    </w:p>
    <w:p w14:paraId="6A98F086" w14:textId="17C6B5C3" w:rsidR="00B279BF" w:rsidRDefault="00B279BF" w:rsidP="00B279BF">
      <w:pPr>
        <w:spacing w:line="360" w:lineRule="auto"/>
        <w:rPr>
          <w:rFonts w:cs="Arial"/>
          <w:i/>
          <w:iCs/>
          <w:szCs w:val="20"/>
        </w:rPr>
      </w:pPr>
      <w:hyperlink r:id="rId8" w:history="1">
        <w:r w:rsidRPr="00A3230E">
          <w:rPr>
            <w:rStyle w:val="Hyperlink"/>
            <w:rFonts w:cs="Arial"/>
            <w:i/>
            <w:iCs/>
            <w:szCs w:val="20"/>
          </w:rPr>
          <w:t>https://pics.pci-augsburg.com/php/index.php?database=1&amp;downloadimage=63182&amp;size=5074x3744&amp;format=&amp;time=1618610399&amp;check=974b601f0abb100fd11f7e462b36be7f</w:t>
        </w:r>
      </w:hyperlink>
    </w:p>
    <w:p w14:paraId="05D230BE" w14:textId="3D37C5E4" w:rsidR="00B279BF" w:rsidRDefault="00B279BF" w:rsidP="00791484">
      <w:pPr>
        <w:rPr>
          <w:rFonts w:cs="Arial"/>
          <w:i/>
          <w:iCs/>
          <w:szCs w:val="20"/>
        </w:rPr>
      </w:pPr>
    </w:p>
    <w:p w14:paraId="1FAFA3AE" w14:textId="77777777" w:rsidR="00B279BF" w:rsidRDefault="00B279BF" w:rsidP="00791484">
      <w:pPr>
        <w:rPr>
          <w:rFonts w:cs="Arial"/>
          <w:i/>
          <w:iCs/>
          <w:szCs w:val="20"/>
        </w:rPr>
      </w:pPr>
    </w:p>
    <w:p w14:paraId="52730344" w14:textId="064150E9" w:rsidR="00324E24" w:rsidRDefault="00324E24" w:rsidP="00C0755A">
      <w:pPr>
        <w:rPr>
          <w:rStyle w:val="Hyperlink"/>
          <w:rFonts w:cs="Arial"/>
          <w:i/>
          <w:iCs/>
          <w:szCs w:val="20"/>
        </w:rPr>
      </w:pPr>
    </w:p>
    <w:p w14:paraId="1BC3EEEF" w14:textId="19685434" w:rsidR="00B650BB" w:rsidRPr="00C0755A" w:rsidRDefault="00B650BB" w:rsidP="00C0755A">
      <w:pPr>
        <w:rPr>
          <w:rFonts w:cs="Arial"/>
          <w:b/>
          <w:sz w:val="24"/>
        </w:rPr>
        <w:sectPr w:rsidR="00B650BB" w:rsidRPr="00C0755A" w:rsidSect="00677C8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119" w:right="3119" w:bottom="2381" w:left="1247" w:header="709" w:footer="709" w:gutter="0"/>
          <w:cols w:space="708"/>
          <w:titlePg/>
          <w:docGrid w:linePitch="360"/>
        </w:sectPr>
      </w:pPr>
    </w:p>
    <w:p w14:paraId="63DC6700" w14:textId="77777777" w:rsidR="00B650BB" w:rsidRDefault="00B650BB">
      <w:pPr>
        <w:spacing w:line="240" w:lineRule="auto"/>
        <w:rPr>
          <w:rFonts w:ascii="Arial-BoldItalicMT" w:eastAsia="Arial" w:hAnsi="Arial-BoldItalicMT" w:cs="Arial-BoldItalicMT"/>
          <w:b/>
          <w:bCs/>
          <w:i/>
          <w:iCs/>
          <w:color w:val="00458E"/>
          <w:position w:val="1"/>
          <w:sz w:val="16"/>
          <w:szCs w:val="16"/>
          <w:lang w:eastAsia="en-US"/>
        </w:rPr>
      </w:pPr>
      <w:r>
        <w:rPr>
          <w:rFonts w:ascii="Arial-BoldItalicMT" w:eastAsia="Arial" w:hAnsi="Arial-BoldItalicMT" w:cs="Arial-BoldItalicMT"/>
          <w:b/>
          <w:bCs/>
          <w:i/>
          <w:iCs/>
          <w:color w:val="00458E"/>
          <w:position w:val="1"/>
          <w:sz w:val="16"/>
          <w:szCs w:val="16"/>
          <w:lang w:eastAsia="en-US"/>
        </w:rPr>
        <w:br w:type="page"/>
      </w:r>
    </w:p>
    <w:p w14:paraId="18CADA00" w14:textId="58F9025C" w:rsidR="008549EF" w:rsidRPr="006B7143"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r w:rsidRPr="006B7143">
        <w:rPr>
          <w:rFonts w:ascii="Arial-BoldItalicMT" w:eastAsia="Arial" w:hAnsi="Arial-BoldItalicMT" w:cs="Arial-BoldItalicMT"/>
          <w:b/>
          <w:bCs/>
          <w:i/>
          <w:iCs/>
          <w:color w:val="00458E"/>
          <w:position w:val="1"/>
          <w:sz w:val="16"/>
          <w:szCs w:val="16"/>
          <w:lang w:eastAsia="en-US"/>
        </w:rPr>
        <w:lastRenderedPageBreak/>
        <w:t>Über PCI</w:t>
      </w:r>
    </w:p>
    <w:p w14:paraId="3919E733" w14:textId="72E1144B" w:rsidR="008549EF" w:rsidRPr="006B7143"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r w:rsidRPr="006B7143">
        <w:rPr>
          <w:rFonts w:ascii="Arial-BoldItalicMT" w:eastAsia="Arial" w:hAnsi="Arial-BoldItalicMT" w:cs="Arial-BoldItalicMT"/>
          <w:b/>
          <w:bCs/>
          <w:i/>
          <w:iCs/>
          <w:color w:val="00458E"/>
          <w:position w:val="1"/>
          <w:sz w:val="16"/>
          <w:szCs w:val="16"/>
          <w:lang w:eastAsia="en-US"/>
        </w:rPr>
        <w:t xml:space="preserve">PCI Augsburg GmbH ist Teil des Unternehmensbereichs Bauchemie der BASF und führend im Bereich Fliesenverlegewerkstoffe für Fachbetriebe in Deutschland, Österreich und der Schweiz. Das Unternehmen bietet außerdem Produktsysteme für Abdichtung, Betonschutz und </w:t>
      </w:r>
      <w:r w:rsidRPr="006B7143">
        <w:rPr>
          <w:rFonts w:ascii="Arial-BoldItalicMT" w:eastAsia="Arial" w:hAnsi="Arial-BoldItalicMT" w:cs="Arial-BoldItalicMT"/>
          <w:b/>
          <w:bCs/>
          <w:i/>
          <w:iCs/>
          <w:color w:val="00458E"/>
          <w:position w:val="1"/>
          <w:sz w:val="16"/>
          <w:szCs w:val="16"/>
          <w:lang w:eastAsia="en-US"/>
        </w:rPr>
        <w:noBreakHyphen/>
        <w:t xml:space="preserve">instand-setzung sowie ein Komplettsortiment für den Bodenleger-Bereich an. Die PCI Gruppe beschäftigt europaweit über 1.200 Mitarbeiterinnen und Mitarbeiter und erwirtschaftete im Jahr </w:t>
      </w:r>
      <w:r w:rsidR="003A1E17" w:rsidRPr="006B7143">
        <w:rPr>
          <w:rFonts w:ascii="Arial-BoldItalicMT" w:eastAsia="Arial" w:hAnsi="Arial-BoldItalicMT" w:cs="Arial-BoldItalicMT"/>
          <w:b/>
          <w:bCs/>
          <w:i/>
          <w:iCs/>
          <w:color w:val="00458E"/>
          <w:position w:val="1"/>
          <w:sz w:val="16"/>
          <w:szCs w:val="16"/>
          <w:lang w:eastAsia="en-US"/>
        </w:rPr>
        <w:t xml:space="preserve">2019 </w:t>
      </w:r>
      <w:r w:rsidRPr="006B7143">
        <w:rPr>
          <w:rFonts w:ascii="Arial-BoldItalicMT" w:eastAsia="Arial" w:hAnsi="Arial-BoldItalicMT" w:cs="Arial-BoldItalicMT"/>
          <w:b/>
          <w:bCs/>
          <w:i/>
          <w:iCs/>
          <w:color w:val="00458E"/>
          <w:position w:val="1"/>
          <w:sz w:val="16"/>
          <w:szCs w:val="16"/>
          <w:lang w:eastAsia="en-US"/>
        </w:rPr>
        <w:t>einen Umsatz von deutlich über 300 Millionen € netto. Weitere Informationen zur PCI im Internet unter</w:t>
      </w:r>
      <w:r w:rsidRPr="006B7143">
        <w:rPr>
          <w:rFonts w:ascii="Arial-BoldItalicMT" w:eastAsia="Arial" w:hAnsi="Arial-BoldItalicMT" w:cs="Arial-BoldItalicMT"/>
          <w:b/>
          <w:bCs/>
          <w:i/>
          <w:iCs/>
          <w:color w:val="00458E"/>
          <w:position w:val="1"/>
          <w:sz w:val="16"/>
          <w:szCs w:val="16"/>
          <w:lang w:eastAsia="en-US"/>
        </w:rPr>
        <w:br/>
      </w:r>
      <w:hyperlink r:id="rId15" w:history="1">
        <w:r w:rsidRPr="006B7143">
          <w:rPr>
            <w:rFonts w:ascii="Arial-BoldItalicMT" w:eastAsia="Arial" w:hAnsi="Arial-BoldItalicMT" w:cs="Arial-BoldItalicMT"/>
            <w:b/>
            <w:i/>
            <w:color w:val="0000FF"/>
            <w:position w:val="1"/>
            <w:sz w:val="16"/>
            <w:szCs w:val="16"/>
            <w:u w:val="single"/>
            <w:lang w:eastAsia="en-US"/>
          </w:rPr>
          <w:t>www.pci-augsburg.de</w:t>
        </w:r>
      </w:hyperlink>
      <w:r w:rsidRPr="006B7143">
        <w:rPr>
          <w:rFonts w:ascii="Arial-BoldItalicMT" w:eastAsia="Arial" w:hAnsi="Arial-BoldItalicMT" w:cs="Arial-BoldItalicMT"/>
          <w:b/>
          <w:bCs/>
          <w:i/>
          <w:iCs/>
          <w:color w:val="00458E"/>
          <w:position w:val="1"/>
          <w:sz w:val="16"/>
          <w:szCs w:val="16"/>
          <w:lang w:eastAsia="en-US"/>
        </w:rPr>
        <w:t>.</w:t>
      </w:r>
    </w:p>
    <w:p w14:paraId="31C76805" w14:textId="56F9188B" w:rsidR="008549EF" w:rsidRDefault="008549EF" w:rsidP="008549EF">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highlight w:val="yellow"/>
          <w:lang w:eastAsia="en-US"/>
        </w:rPr>
      </w:pPr>
    </w:p>
    <w:p w14:paraId="67F37D22" w14:textId="77777777" w:rsidR="00B650BB" w:rsidRPr="00B650BB" w:rsidRDefault="00B650BB" w:rsidP="00B650BB">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lang w:eastAsia="en-US"/>
        </w:rPr>
      </w:pPr>
      <w:r w:rsidRPr="00B650BB">
        <w:rPr>
          <w:rFonts w:ascii="Arial-BoldItalicMT" w:eastAsia="Arial" w:hAnsi="Arial-BoldItalicMT" w:cs="Arial-BoldItalicMT"/>
          <w:b/>
          <w:bCs/>
          <w:i/>
          <w:iCs/>
          <w:color w:val="00458E"/>
          <w:position w:val="1"/>
          <w:sz w:val="16"/>
          <w:szCs w:val="16"/>
          <w:lang w:eastAsia="en-US"/>
        </w:rPr>
        <w:t>Über BASF</w:t>
      </w:r>
    </w:p>
    <w:p w14:paraId="2D2F67C3" w14:textId="0314616A" w:rsidR="00B650BB" w:rsidRPr="00C0755A" w:rsidRDefault="00B650BB" w:rsidP="00B650BB">
      <w:pPr>
        <w:widowControl w:val="0"/>
        <w:autoSpaceDE w:val="0"/>
        <w:autoSpaceDN w:val="0"/>
        <w:adjustRightInd w:val="0"/>
        <w:spacing w:after="160" w:line="240" w:lineRule="atLeast"/>
        <w:textAlignment w:val="center"/>
        <w:rPr>
          <w:rFonts w:ascii="Arial-BoldItalicMT" w:eastAsia="Arial" w:hAnsi="Arial-BoldItalicMT" w:cs="Arial-BoldItalicMT"/>
          <w:b/>
          <w:bCs/>
          <w:i/>
          <w:iCs/>
          <w:color w:val="00458E"/>
          <w:position w:val="1"/>
          <w:sz w:val="16"/>
          <w:szCs w:val="16"/>
          <w:highlight w:val="yellow"/>
          <w:lang w:eastAsia="en-US"/>
        </w:rPr>
      </w:pPr>
      <w:r w:rsidRPr="00B650BB">
        <w:rPr>
          <w:rFonts w:ascii="Arial-BoldItalicMT" w:eastAsia="Arial" w:hAnsi="Arial-BoldItalicMT" w:cs="Arial-BoldItalicMT"/>
          <w:b/>
          <w:bCs/>
          <w:i/>
          <w:iCs/>
          <w:color w:val="00458E"/>
          <w:position w:val="1"/>
          <w:sz w:val="16"/>
          <w:szCs w:val="16"/>
          <w:lang w:eastAsia="en-US"/>
        </w:rPr>
        <w:t>Chemie für eine nachhaltige Zukunft, dafür steht BASF. Wir verbinden wirtschaftlichen Erfolg mit dem Schutz der Umwelt und gesellschaftlicher Verantwortung. Mehr als 117.000 Mitarbeiter arbeiten in der BASF-Gruppe daran, zum Erfolg unserer Kunden aus nahezu allen Branchen und in fast allen Ländern der Welt beizutragen. Unser Portfolio haben wir in sechs Segmenten zusammengefasst: Chemicals, Materials, Industrial Solutions, Surface Technologies, Nutrition &amp; Care und Agricultural Solutions. BASF erzielte 2019 weltweit einen Umsatz von 59 Milliarden €. BASF-Aktien werden an der Börse in Frankfurt (BAS) sowie als American Depositary Receipts (BASFY) in den USA gehandelt. Weitere Informationen unter www.basf.com.</w:t>
      </w:r>
    </w:p>
    <w:p w14:paraId="1E8016CA" w14:textId="77777777" w:rsidR="008549EF" w:rsidRPr="006B7143" w:rsidRDefault="008549EF" w:rsidP="008549EF">
      <w:pPr>
        <w:widowControl w:val="0"/>
        <w:autoSpaceDE w:val="0"/>
        <w:autoSpaceDN w:val="0"/>
        <w:adjustRightInd w:val="0"/>
        <w:spacing w:after="160" w:line="288" w:lineRule="auto"/>
        <w:textAlignment w:val="center"/>
        <w:rPr>
          <w:rFonts w:ascii="Arial-BoldItalicMT" w:eastAsia="Arial" w:hAnsi="Arial-BoldItalicMT" w:cs="Arial-BoldItalicMT"/>
          <w:b/>
          <w:bCs/>
          <w:i/>
          <w:iCs/>
          <w:position w:val="1"/>
          <w:sz w:val="16"/>
          <w:szCs w:val="16"/>
          <w:lang w:eastAsia="en-US"/>
        </w:rPr>
      </w:pPr>
    </w:p>
    <w:p w14:paraId="32F701CD" w14:textId="77777777" w:rsidR="008549EF" w:rsidRPr="008549EF" w:rsidRDefault="008549EF" w:rsidP="008549EF">
      <w:pPr>
        <w:widowControl w:val="0"/>
        <w:autoSpaceDE w:val="0"/>
        <w:autoSpaceDN w:val="0"/>
        <w:adjustRightInd w:val="0"/>
        <w:spacing w:after="160" w:line="288" w:lineRule="auto"/>
        <w:textAlignment w:val="center"/>
        <w:rPr>
          <w:rFonts w:ascii="Arial-BoldItalicMT" w:eastAsia="Arial" w:hAnsi="Arial-BoldItalicMT" w:cs="Arial-BoldItalicMT"/>
          <w:b/>
          <w:bCs/>
          <w:i/>
          <w:iCs/>
          <w:position w:val="1"/>
          <w:sz w:val="16"/>
          <w:szCs w:val="16"/>
          <w:lang w:eastAsia="zh-TW"/>
        </w:rPr>
      </w:pPr>
      <w:r w:rsidRPr="008549EF">
        <w:rPr>
          <w:rFonts w:ascii="Arial-BoldItalicMT" w:eastAsia="Arial" w:hAnsi="Arial-BoldItalicMT" w:cs="Arial-BoldItalicMT"/>
          <w:b/>
          <w:bCs/>
          <w:i/>
          <w:iCs/>
          <w:position w:val="1"/>
          <w:sz w:val="16"/>
          <w:szCs w:val="16"/>
          <w:lang w:eastAsia="en-US"/>
        </w:rPr>
        <w:t>________________________________________</w:t>
      </w:r>
    </w:p>
    <w:p w14:paraId="490CD4B6" w14:textId="77777777" w:rsidR="008549EF" w:rsidRPr="008549EF" w:rsidRDefault="008549EF" w:rsidP="008549EF">
      <w:pPr>
        <w:suppressAutoHyphens/>
        <w:spacing w:after="160" w:line="259" w:lineRule="auto"/>
        <w:rPr>
          <w:rFonts w:eastAsia="Arial" w:cs="Arial"/>
          <w:sz w:val="21"/>
          <w:szCs w:val="22"/>
          <w:lang w:eastAsia="en-US"/>
        </w:rPr>
      </w:pPr>
      <w:r w:rsidRPr="008549EF">
        <w:rPr>
          <w:rFonts w:eastAsia="Arial" w:cs="Arial"/>
          <w:sz w:val="21"/>
          <w:szCs w:val="22"/>
          <w:lang w:eastAsia="en-US"/>
        </w:rPr>
        <w:t>Ansprechpartner für Redakteure:</w:t>
      </w:r>
    </w:p>
    <w:p w14:paraId="0C492FA6" w14:textId="77777777" w:rsidR="008549EF" w:rsidRPr="008549EF" w:rsidRDefault="008549EF" w:rsidP="008549EF">
      <w:pPr>
        <w:suppressAutoHyphens/>
        <w:spacing w:line="220" w:lineRule="exact"/>
        <w:rPr>
          <w:rFonts w:cs="Arial"/>
          <w:b/>
          <w:lang w:eastAsia="zh-TW"/>
        </w:rPr>
      </w:pPr>
      <w:r w:rsidRPr="008549EF">
        <w:rPr>
          <w:rFonts w:cs="Arial"/>
          <w:b/>
          <w:lang w:eastAsia="zh-TW"/>
        </w:rPr>
        <w:t>Christian Kemptner</w:t>
      </w:r>
    </w:p>
    <w:p w14:paraId="6EB5AB80" w14:textId="77777777" w:rsidR="008549EF" w:rsidRPr="008549EF" w:rsidRDefault="008549EF" w:rsidP="008549EF">
      <w:pPr>
        <w:suppressAutoHyphens/>
        <w:spacing w:line="220" w:lineRule="exact"/>
        <w:outlineLvl w:val="1"/>
        <w:rPr>
          <w:rFonts w:cs="Arial"/>
          <w:szCs w:val="20"/>
        </w:rPr>
      </w:pPr>
      <w:r w:rsidRPr="008549EF">
        <w:rPr>
          <w:rFonts w:cs="Arial"/>
          <w:szCs w:val="20"/>
        </w:rPr>
        <w:t xml:space="preserve">PCI Augsburg GmbH </w:t>
      </w:r>
    </w:p>
    <w:p w14:paraId="4A81302E" w14:textId="77777777" w:rsidR="008549EF" w:rsidRPr="008549EF" w:rsidRDefault="008549EF" w:rsidP="008549EF">
      <w:pPr>
        <w:suppressAutoHyphens/>
        <w:spacing w:line="220" w:lineRule="exact"/>
        <w:rPr>
          <w:rFonts w:cs="Arial"/>
          <w:lang w:eastAsia="zh-TW"/>
        </w:rPr>
      </w:pPr>
      <w:r w:rsidRPr="008549EF">
        <w:rPr>
          <w:rFonts w:cs="Arial"/>
        </w:rPr>
        <w:t>Tel.: +49 (821) 5901-</w:t>
      </w:r>
      <w:r w:rsidRPr="008549EF">
        <w:rPr>
          <w:rFonts w:cs="Arial" w:hint="eastAsia"/>
          <w:lang w:eastAsia="zh-TW"/>
        </w:rPr>
        <w:t>351</w:t>
      </w:r>
    </w:p>
    <w:p w14:paraId="59223717" w14:textId="77777777" w:rsidR="008549EF" w:rsidRPr="008549EF" w:rsidRDefault="008549EF" w:rsidP="008549EF">
      <w:pPr>
        <w:suppressAutoHyphens/>
        <w:spacing w:line="220" w:lineRule="exact"/>
        <w:rPr>
          <w:rFonts w:cs="Arial"/>
          <w:lang w:eastAsia="zh-TW"/>
        </w:rPr>
      </w:pPr>
      <w:r w:rsidRPr="008549EF">
        <w:rPr>
          <w:rFonts w:cs="Arial"/>
        </w:rPr>
        <w:t>Fax: +49 (821) 5901-</w:t>
      </w:r>
      <w:r w:rsidRPr="008549EF">
        <w:rPr>
          <w:rFonts w:cs="Arial" w:hint="eastAsia"/>
          <w:lang w:eastAsia="zh-TW"/>
        </w:rPr>
        <w:t>4</w:t>
      </w:r>
      <w:r w:rsidRPr="008549EF">
        <w:rPr>
          <w:rFonts w:cs="Arial"/>
          <w:lang w:eastAsia="zh-TW"/>
        </w:rPr>
        <w:t>16</w:t>
      </w:r>
    </w:p>
    <w:p w14:paraId="4622E156" w14:textId="75C026DD" w:rsidR="008549EF" w:rsidRPr="005A001E" w:rsidRDefault="008549EF" w:rsidP="005A001E">
      <w:pPr>
        <w:suppressAutoHyphens/>
        <w:spacing w:line="220" w:lineRule="exact"/>
        <w:outlineLvl w:val="1"/>
        <w:rPr>
          <w:rFonts w:cs="Arial"/>
          <w:color w:val="0000FF"/>
          <w:szCs w:val="20"/>
          <w:u w:val="single"/>
          <w:lang w:eastAsia="zh-TW"/>
        </w:rPr>
      </w:pPr>
      <w:r w:rsidRPr="008549EF">
        <w:rPr>
          <w:rFonts w:cs="Arial"/>
          <w:szCs w:val="20"/>
        </w:rPr>
        <w:t xml:space="preserve">E-Mail: </w:t>
      </w:r>
      <w:hyperlink r:id="rId16" w:history="1">
        <w:r w:rsidRPr="008549EF">
          <w:rPr>
            <w:rFonts w:cs="Arial"/>
            <w:color w:val="0000FF"/>
            <w:szCs w:val="20"/>
            <w:u w:val="single"/>
            <w:lang w:eastAsia="zh-TW"/>
          </w:rPr>
          <w:t>christian.kemptner@basf.com</w:t>
        </w:r>
      </w:hyperlink>
    </w:p>
    <w:sectPr w:rsidR="008549EF" w:rsidRPr="005A001E" w:rsidSect="00677C86">
      <w:headerReference w:type="even" r:id="rId17"/>
      <w:type w:val="continuous"/>
      <w:pgSz w:w="11906" w:h="16838" w:code="9"/>
      <w:pgMar w:top="2835" w:right="3119" w:bottom="238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7160D" w14:textId="77777777" w:rsidR="00D35784" w:rsidRDefault="00D35784">
      <w:r>
        <w:separator/>
      </w:r>
    </w:p>
    <w:p w14:paraId="1345D2A8" w14:textId="77777777" w:rsidR="00D35784" w:rsidRDefault="00D35784"/>
  </w:endnote>
  <w:endnote w:type="continuationSeparator" w:id="0">
    <w:p w14:paraId="75519420" w14:textId="77777777" w:rsidR="00D35784" w:rsidRDefault="00D35784">
      <w:r>
        <w:continuationSeparator/>
      </w:r>
    </w:p>
    <w:p w14:paraId="55AC8663" w14:textId="77777777" w:rsidR="00D35784" w:rsidRDefault="00D35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ItalicMT">
    <w:altName w:val="Arial"/>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F4E13" w14:textId="77777777" w:rsidR="00B279BF" w:rsidRDefault="00B279B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3198" w14:textId="77777777" w:rsidR="00677C86" w:rsidRPr="005D65F1" w:rsidRDefault="00677C86" w:rsidP="00677C86">
    <w:pPr>
      <w:framePr w:w="1701" w:h="284" w:hRule="exact" w:wrap="around" w:vAnchor="page" w:hAnchor="page" w:x="9583" w:y="15650" w:anchorLock="1"/>
      <w:shd w:val="solid" w:color="FFFFFF" w:fill="FFFFFF"/>
      <w:jc w:val="right"/>
      <w:rPr>
        <w:sz w:val="16"/>
        <w:szCs w:val="16"/>
      </w:rPr>
    </w:pPr>
    <w:r>
      <w:rPr>
        <w:sz w:val="16"/>
        <w:szCs w:val="16"/>
      </w:rPr>
      <w:t>Seite</w:t>
    </w:r>
    <w:r w:rsidRPr="000C06A0">
      <w:rPr>
        <w:sz w:val="16"/>
        <w:szCs w:val="16"/>
      </w:rPr>
      <w:t xml:space="preserve"> </w:t>
    </w:r>
    <w:r w:rsidRPr="000C06A0">
      <w:rPr>
        <w:b/>
        <w:sz w:val="16"/>
        <w:szCs w:val="16"/>
      </w:rPr>
      <w:fldChar w:fldCharType="begin"/>
    </w:r>
    <w:r w:rsidRPr="000C06A0">
      <w:rPr>
        <w:b/>
        <w:sz w:val="16"/>
        <w:szCs w:val="16"/>
      </w:rPr>
      <w:instrText>PAGE  \* Arabic  \* MERGEFORMAT</w:instrText>
    </w:r>
    <w:r w:rsidRPr="000C06A0">
      <w:rPr>
        <w:b/>
        <w:sz w:val="16"/>
        <w:szCs w:val="16"/>
      </w:rPr>
      <w:fldChar w:fldCharType="separate"/>
    </w:r>
    <w:r w:rsidR="00035547">
      <w:rPr>
        <w:b/>
        <w:noProof/>
        <w:sz w:val="16"/>
        <w:szCs w:val="16"/>
      </w:rPr>
      <w:t>2</w:t>
    </w:r>
    <w:r w:rsidRPr="000C06A0">
      <w:rPr>
        <w:b/>
        <w:sz w:val="16"/>
        <w:szCs w:val="16"/>
      </w:rPr>
      <w:fldChar w:fldCharType="end"/>
    </w:r>
    <w:r w:rsidRPr="000C06A0">
      <w:rPr>
        <w:sz w:val="16"/>
        <w:szCs w:val="16"/>
      </w:rPr>
      <w:t xml:space="preserve"> </w:t>
    </w:r>
    <w:r>
      <w:rPr>
        <w:sz w:val="16"/>
        <w:szCs w:val="16"/>
      </w:rPr>
      <w:t>von</w:t>
    </w:r>
    <w:r w:rsidRPr="000C06A0">
      <w:rPr>
        <w:sz w:val="16"/>
        <w:szCs w:val="16"/>
      </w:rPr>
      <w:t xml:space="preserve"> </w:t>
    </w:r>
    <w:r w:rsidRPr="000C06A0">
      <w:rPr>
        <w:b/>
        <w:sz w:val="16"/>
        <w:szCs w:val="16"/>
      </w:rPr>
      <w:fldChar w:fldCharType="begin"/>
    </w:r>
    <w:r w:rsidRPr="000C06A0">
      <w:rPr>
        <w:b/>
        <w:sz w:val="16"/>
        <w:szCs w:val="16"/>
      </w:rPr>
      <w:instrText>NUMPAGES  \* Arabic  \* MERGEFORMAT</w:instrText>
    </w:r>
    <w:r w:rsidRPr="000C06A0">
      <w:rPr>
        <w:b/>
        <w:sz w:val="16"/>
        <w:szCs w:val="16"/>
      </w:rPr>
      <w:fldChar w:fldCharType="separate"/>
    </w:r>
    <w:r w:rsidR="00035547">
      <w:rPr>
        <w:b/>
        <w:noProof/>
        <w:sz w:val="16"/>
        <w:szCs w:val="16"/>
      </w:rPr>
      <w:t>2</w:t>
    </w:r>
    <w:r w:rsidRPr="000C06A0">
      <w:rPr>
        <w:b/>
        <w:sz w:val="16"/>
        <w:szCs w:val="16"/>
      </w:rPr>
      <w:fldChar w:fldCharType="end"/>
    </w:r>
  </w:p>
  <w:p w14:paraId="3DEE42D3" w14:textId="77777777" w:rsidR="00677C86" w:rsidRDefault="00677C86" w:rsidP="00024352">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B9C65" w14:textId="77777777" w:rsidR="00B279BF" w:rsidRDefault="00B279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49ECA" w14:textId="77777777" w:rsidR="00D35784" w:rsidRDefault="00D35784">
      <w:r>
        <w:separator/>
      </w:r>
    </w:p>
    <w:p w14:paraId="4BFC6CDF" w14:textId="77777777" w:rsidR="00D35784" w:rsidRDefault="00D35784"/>
  </w:footnote>
  <w:footnote w:type="continuationSeparator" w:id="0">
    <w:p w14:paraId="7096CD29" w14:textId="77777777" w:rsidR="00D35784" w:rsidRDefault="00D35784">
      <w:r>
        <w:continuationSeparator/>
      </w:r>
    </w:p>
    <w:p w14:paraId="64498BD0" w14:textId="77777777" w:rsidR="00D35784" w:rsidRDefault="00D357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A8A0E" w14:textId="77777777" w:rsidR="00B279BF" w:rsidRDefault="00B279B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858AC" w14:textId="77777777" w:rsidR="00677C86" w:rsidRDefault="00677C86" w:rsidP="00A2284F">
    <w:pPr>
      <w:pStyle w:val="Kopfzeile"/>
      <w:spacing w:line="360" w:lineRule="auto"/>
      <w:ind w:right="-1"/>
    </w:pPr>
    <w:r>
      <w:rPr>
        <w:noProof/>
      </w:rPr>
      <w:drawing>
        <wp:anchor distT="0" distB="0" distL="114300" distR="114300" simplePos="0" relativeHeight="251667456" behindDoc="1" locked="1" layoutInCell="1" allowOverlap="1" wp14:anchorId="00ACD5EC" wp14:editId="019779B5">
          <wp:simplePos x="0" y="0"/>
          <wp:positionH relativeFrom="page">
            <wp:posOffset>0</wp:posOffset>
          </wp:positionH>
          <wp:positionV relativeFrom="page">
            <wp:posOffset>0</wp:posOffset>
          </wp:positionV>
          <wp:extent cx="7556500" cy="106934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5-913_PCI_Akt_Briefbogen_Stammgeschäft_2015_2-Blatt_RZ.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8EE7C61" w14:textId="77777777" w:rsidR="00677C86" w:rsidRDefault="00677C86" w:rsidP="00630605">
    <w:pPr>
      <w:pStyle w:val="Kopfzeile"/>
      <w:tabs>
        <w:tab w:val="clear" w:pos="4536"/>
        <w:tab w:val="clear" w:pos="9072"/>
        <w:tab w:val="left" w:pos="5944"/>
      </w:tabs>
      <w:spacing w:line="360" w:lineRule="auto"/>
      <w:ind w:right="-1"/>
    </w:pPr>
    <w:r>
      <w:tab/>
    </w:r>
  </w:p>
  <w:p w14:paraId="40264A10" w14:textId="77777777" w:rsidR="00677C86" w:rsidRPr="00454971" w:rsidRDefault="00677C86" w:rsidP="00414525">
    <w:pPr>
      <w:pStyle w:val="Kopfzeile"/>
      <w:spacing w:line="240" w:lineRule="auto"/>
      <w:rPr>
        <w:b/>
        <w:bCs/>
        <w:color w:val="808080"/>
        <w:sz w:val="44"/>
        <w:szCs w:val="4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65EBD" w14:textId="7538E70E" w:rsidR="00677C86" w:rsidRDefault="00677C86" w:rsidP="003B0934">
    <w:pPr>
      <w:framePr w:w="1871" w:h="284" w:hRule="exact" w:wrap="notBeside" w:vAnchor="page" w:hAnchor="page" w:x="9413" w:y="2382" w:anchorLock="1"/>
      <w:shd w:val="solid" w:color="FFFFFF" w:fill="FFFFFF"/>
      <w:spacing w:line="360" w:lineRule="auto"/>
      <w:rPr>
        <w:sz w:val="16"/>
        <w:szCs w:val="16"/>
      </w:rPr>
    </w:pPr>
    <w:r>
      <w:rPr>
        <w:sz w:val="16"/>
        <w:szCs w:val="16"/>
      </w:rPr>
      <w:t>Augsburg,</w:t>
    </w:r>
    <w:r w:rsidR="00B47D36">
      <w:rPr>
        <w:sz w:val="16"/>
        <w:szCs w:val="16"/>
      </w:rPr>
      <w:t xml:space="preserve"> </w:t>
    </w:r>
    <w:r w:rsidR="00B279BF">
      <w:rPr>
        <w:sz w:val="16"/>
        <w:szCs w:val="16"/>
      </w:rPr>
      <w:t>16</w:t>
    </w:r>
    <w:r w:rsidR="00B47D36">
      <w:rPr>
        <w:sz w:val="16"/>
        <w:szCs w:val="16"/>
      </w:rPr>
      <w:t>.</w:t>
    </w:r>
    <w:r w:rsidR="00B56825">
      <w:rPr>
        <w:sz w:val="16"/>
        <w:szCs w:val="16"/>
      </w:rPr>
      <w:t>0</w:t>
    </w:r>
    <w:r w:rsidR="00A15B58">
      <w:rPr>
        <w:sz w:val="16"/>
        <w:szCs w:val="16"/>
      </w:rPr>
      <w:t>4</w:t>
    </w:r>
    <w:r w:rsidR="00B47D36">
      <w:rPr>
        <w:sz w:val="16"/>
        <w:szCs w:val="16"/>
      </w:rPr>
      <w:t>.20</w:t>
    </w:r>
    <w:r w:rsidR="00B56825">
      <w:rPr>
        <w:sz w:val="16"/>
        <w:szCs w:val="16"/>
      </w:rPr>
      <w:t>20</w:t>
    </w:r>
  </w:p>
  <w:p w14:paraId="4D2D54E5" w14:textId="77777777" w:rsidR="00677C86" w:rsidRPr="005D65F1" w:rsidRDefault="00677C86" w:rsidP="003B0934">
    <w:pPr>
      <w:framePr w:w="1871" w:h="284" w:hRule="exact" w:wrap="notBeside" w:vAnchor="page" w:hAnchor="page" w:x="9413" w:y="2382" w:anchorLock="1"/>
      <w:shd w:val="solid" w:color="FFFFFF" w:fill="FFFFFF"/>
      <w:spacing w:line="360" w:lineRule="auto"/>
      <w:jc w:val="right"/>
      <w:rPr>
        <w:sz w:val="16"/>
        <w:szCs w:val="16"/>
      </w:rPr>
    </w:pPr>
  </w:p>
  <w:p w14:paraId="5F1EC608" w14:textId="77777777" w:rsidR="00677C86" w:rsidRPr="005D65F1" w:rsidRDefault="00677C86" w:rsidP="00677C86">
    <w:pPr>
      <w:framePr w:w="1701" w:h="284" w:hRule="exact" w:wrap="around" w:vAnchor="page" w:hAnchor="page" w:x="9583" w:y="15650" w:anchorLock="1"/>
      <w:shd w:val="solid" w:color="FFFFFF" w:fill="FFFFFF"/>
      <w:jc w:val="right"/>
      <w:rPr>
        <w:sz w:val="16"/>
        <w:szCs w:val="16"/>
      </w:rPr>
    </w:pPr>
    <w:r>
      <w:rPr>
        <w:sz w:val="16"/>
        <w:szCs w:val="16"/>
      </w:rPr>
      <w:t>Seite</w:t>
    </w:r>
    <w:r w:rsidRPr="000C06A0">
      <w:rPr>
        <w:sz w:val="16"/>
        <w:szCs w:val="16"/>
      </w:rPr>
      <w:t xml:space="preserve"> </w:t>
    </w:r>
    <w:r w:rsidRPr="000C06A0">
      <w:rPr>
        <w:b/>
        <w:sz w:val="16"/>
        <w:szCs w:val="16"/>
      </w:rPr>
      <w:fldChar w:fldCharType="begin"/>
    </w:r>
    <w:r w:rsidRPr="000C06A0">
      <w:rPr>
        <w:b/>
        <w:sz w:val="16"/>
        <w:szCs w:val="16"/>
      </w:rPr>
      <w:instrText>PAGE  \* Arabic  \* MERGEFORMAT</w:instrText>
    </w:r>
    <w:r w:rsidRPr="000C06A0">
      <w:rPr>
        <w:b/>
        <w:sz w:val="16"/>
        <w:szCs w:val="16"/>
      </w:rPr>
      <w:fldChar w:fldCharType="separate"/>
    </w:r>
    <w:r w:rsidR="00035547">
      <w:rPr>
        <w:b/>
        <w:noProof/>
        <w:sz w:val="16"/>
        <w:szCs w:val="16"/>
      </w:rPr>
      <w:t>1</w:t>
    </w:r>
    <w:r w:rsidRPr="000C06A0">
      <w:rPr>
        <w:b/>
        <w:sz w:val="16"/>
        <w:szCs w:val="16"/>
      </w:rPr>
      <w:fldChar w:fldCharType="end"/>
    </w:r>
    <w:r w:rsidRPr="000C06A0">
      <w:rPr>
        <w:sz w:val="16"/>
        <w:szCs w:val="16"/>
      </w:rPr>
      <w:t xml:space="preserve"> </w:t>
    </w:r>
    <w:r>
      <w:rPr>
        <w:sz w:val="16"/>
        <w:szCs w:val="16"/>
      </w:rPr>
      <w:t>von</w:t>
    </w:r>
    <w:r w:rsidRPr="000C06A0">
      <w:rPr>
        <w:sz w:val="16"/>
        <w:szCs w:val="16"/>
      </w:rPr>
      <w:t xml:space="preserve"> </w:t>
    </w:r>
    <w:r w:rsidRPr="000C06A0">
      <w:rPr>
        <w:b/>
        <w:sz w:val="16"/>
        <w:szCs w:val="16"/>
      </w:rPr>
      <w:fldChar w:fldCharType="begin"/>
    </w:r>
    <w:r w:rsidRPr="000C06A0">
      <w:rPr>
        <w:b/>
        <w:sz w:val="16"/>
        <w:szCs w:val="16"/>
      </w:rPr>
      <w:instrText>NUMPAGES  \* Arabic  \* MERGEFORMAT</w:instrText>
    </w:r>
    <w:r w:rsidRPr="000C06A0">
      <w:rPr>
        <w:b/>
        <w:sz w:val="16"/>
        <w:szCs w:val="16"/>
      </w:rPr>
      <w:fldChar w:fldCharType="separate"/>
    </w:r>
    <w:r w:rsidR="00035547">
      <w:rPr>
        <w:b/>
        <w:noProof/>
        <w:sz w:val="16"/>
        <w:szCs w:val="16"/>
      </w:rPr>
      <w:t>1</w:t>
    </w:r>
    <w:r w:rsidRPr="000C06A0">
      <w:rPr>
        <w:b/>
        <w:sz w:val="16"/>
        <w:szCs w:val="16"/>
      </w:rPr>
      <w:fldChar w:fldCharType="end"/>
    </w:r>
  </w:p>
  <w:p w14:paraId="3AA00FE0" w14:textId="77777777" w:rsidR="00677C86" w:rsidRDefault="00677C86" w:rsidP="00E3562E">
    <w:pPr>
      <w:pStyle w:val="Kopfzeile"/>
      <w:spacing w:line="360" w:lineRule="auto"/>
      <w:ind w:right="-1"/>
    </w:pPr>
    <w:r>
      <w:rPr>
        <w:noProof/>
      </w:rPr>
      <w:drawing>
        <wp:anchor distT="0" distB="0" distL="114300" distR="114300" simplePos="0" relativeHeight="251669504" behindDoc="1" locked="1" layoutInCell="1" allowOverlap="1" wp14:anchorId="2B24C65C" wp14:editId="3CDA7FD7">
          <wp:simplePos x="0" y="0"/>
          <wp:positionH relativeFrom="page">
            <wp:posOffset>0</wp:posOffset>
          </wp:positionH>
          <wp:positionV relativeFrom="page">
            <wp:posOffset>0</wp:posOffset>
          </wp:positionV>
          <wp:extent cx="7556500" cy="10693400"/>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5-913_PCI_Akt_Briefbogen_Stammgeschäft_2015_2-Blatt_RZ.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DDE97" w14:textId="77777777" w:rsidR="00677C86" w:rsidRDefault="00677C86" w:rsidP="00E3562E">
    <w:pPr>
      <w:pStyle w:val="Kopfzeile"/>
      <w:tabs>
        <w:tab w:val="clear" w:pos="4536"/>
        <w:tab w:val="clear" w:pos="9072"/>
        <w:tab w:val="left" w:pos="5944"/>
      </w:tabs>
      <w:spacing w:line="360" w:lineRule="auto"/>
      <w:ind w:right="-1"/>
    </w:pPr>
  </w:p>
  <w:p w14:paraId="42A11501" w14:textId="77777777" w:rsidR="00677C86" w:rsidRPr="00E3562E" w:rsidRDefault="00677C86" w:rsidP="00E3562E">
    <w:pPr>
      <w:pStyle w:val="Kopfzeile"/>
      <w:spacing w:line="240" w:lineRule="auto"/>
      <w:rPr>
        <w:b/>
        <w:bCs/>
        <w:color w:val="808080"/>
        <w:sz w:val="44"/>
        <w:szCs w:val="44"/>
      </w:rPr>
    </w:pPr>
    <w:r>
      <w:rPr>
        <w:b/>
        <w:bCs/>
        <w:color w:val="808080"/>
        <w:sz w:val="44"/>
        <w:szCs w:val="44"/>
      </w:rPr>
      <w:t>PRESSEMITTEILUNG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01BB0" w14:textId="77777777" w:rsidR="00677C86" w:rsidRDefault="00677C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C145D"/>
    <w:multiLevelType w:val="hybridMultilevel"/>
    <w:tmpl w:val="3BF47648"/>
    <w:lvl w:ilvl="0" w:tplc="355A27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1076F1F"/>
    <w:multiLevelType w:val="hybridMultilevel"/>
    <w:tmpl w:val="D6A4CA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132326f6-83c2-4667-971c-36b3b1c90cfe}"/>
  </w:docVars>
  <w:rsids>
    <w:rsidRoot w:val="00F46593"/>
    <w:rsid w:val="0000367A"/>
    <w:rsid w:val="000078F4"/>
    <w:rsid w:val="00024352"/>
    <w:rsid w:val="000278DF"/>
    <w:rsid w:val="000306DF"/>
    <w:rsid w:val="00031B54"/>
    <w:rsid w:val="00035547"/>
    <w:rsid w:val="00053C7E"/>
    <w:rsid w:val="00071FD7"/>
    <w:rsid w:val="000752F3"/>
    <w:rsid w:val="00075A78"/>
    <w:rsid w:val="0009109B"/>
    <w:rsid w:val="0009385F"/>
    <w:rsid w:val="000A3453"/>
    <w:rsid w:val="000C06A0"/>
    <w:rsid w:val="000D11DB"/>
    <w:rsid w:val="000E48DA"/>
    <w:rsid w:val="000E5DEC"/>
    <w:rsid w:val="000E6EA1"/>
    <w:rsid w:val="00103F3F"/>
    <w:rsid w:val="00113695"/>
    <w:rsid w:val="0014284C"/>
    <w:rsid w:val="00154D9A"/>
    <w:rsid w:val="00157B08"/>
    <w:rsid w:val="00163342"/>
    <w:rsid w:val="001638AF"/>
    <w:rsid w:val="001705F1"/>
    <w:rsid w:val="00185719"/>
    <w:rsid w:val="0019219C"/>
    <w:rsid w:val="001961F7"/>
    <w:rsid w:val="001A0040"/>
    <w:rsid w:val="001A2500"/>
    <w:rsid w:val="001C07D0"/>
    <w:rsid w:val="001C3387"/>
    <w:rsid w:val="001C3BA0"/>
    <w:rsid w:val="001C5770"/>
    <w:rsid w:val="001C6CE9"/>
    <w:rsid w:val="001D01E5"/>
    <w:rsid w:val="001D28E9"/>
    <w:rsid w:val="001E42D4"/>
    <w:rsid w:val="001F0A26"/>
    <w:rsid w:val="001F6BA1"/>
    <w:rsid w:val="00214602"/>
    <w:rsid w:val="00216BEB"/>
    <w:rsid w:val="00217B84"/>
    <w:rsid w:val="00224CA7"/>
    <w:rsid w:val="0022609B"/>
    <w:rsid w:val="00226D68"/>
    <w:rsid w:val="002342C1"/>
    <w:rsid w:val="00236AD6"/>
    <w:rsid w:val="00237E88"/>
    <w:rsid w:val="00242B20"/>
    <w:rsid w:val="00243CF5"/>
    <w:rsid w:val="002511D0"/>
    <w:rsid w:val="002575EB"/>
    <w:rsid w:val="00264BDD"/>
    <w:rsid w:val="00271C66"/>
    <w:rsid w:val="00271F2B"/>
    <w:rsid w:val="0027633F"/>
    <w:rsid w:val="0027710D"/>
    <w:rsid w:val="00287F19"/>
    <w:rsid w:val="00295CD2"/>
    <w:rsid w:val="002B0724"/>
    <w:rsid w:val="002B14FF"/>
    <w:rsid w:val="002B70CD"/>
    <w:rsid w:val="002C3A31"/>
    <w:rsid w:val="002D1B0B"/>
    <w:rsid w:val="002D6DB5"/>
    <w:rsid w:val="002E0282"/>
    <w:rsid w:val="00301C82"/>
    <w:rsid w:val="00305FB3"/>
    <w:rsid w:val="00306F1C"/>
    <w:rsid w:val="0030701F"/>
    <w:rsid w:val="003123EF"/>
    <w:rsid w:val="00312F48"/>
    <w:rsid w:val="00324E24"/>
    <w:rsid w:val="00332135"/>
    <w:rsid w:val="00335206"/>
    <w:rsid w:val="003408D6"/>
    <w:rsid w:val="00346415"/>
    <w:rsid w:val="003514B1"/>
    <w:rsid w:val="003528B3"/>
    <w:rsid w:val="00354DDD"/>
    <w:rsid w:val="00363800"/>
    <w:rsid w:val="00392C96"/>
    <w:rsid w:val="003A1C75"/>
    <w:rsid w:val="003A1E17"/>
    <w:rsid w:val="003A2883"/>
    <w:rsid w:val="003A6D91"/>
    <w:rsid w:val="003A79B5"/>
    <w:rsid w:val="003B0934"/>
    <w:rsid w:val="003B383E"/>
    <w:rsid w:val="003B3E6A"/>
    <w:rsid w:val="003C7E44"/>
    <w:rsid w:val="003D402D"/>
    <w:rsid w:val="003D43AF"/>
    <w:rsid w:val="003D49BC"/>
    <w:rsid w:val="003D53BD"/>
    <w:rsid w:val="003E77F8"/>
    <w:rsid w:val="00414525"/>
    <w:rsid w:val="00420858"/>
    <w:rsid w:val="00421A7D"/>
    <w:rsid w:val="00435F99"/>
    <w:rsid w:val="00441A0B"/>
    <w:rsid w:val="00454971"/>
    <w:rsid w:val="0045683C"/>
    <w:rsid w:val="00460F11"/>
    <w:rsid w:val="004611C6"/>
    <w:rsid w:val="00472824"/>
    <w:rsid w:val="004845B2"/>
    <w:rsid w:val="004923B0"/>
    <w:rsid w:val="00495037"/>
    <w:rsid w:val="004961D6"/>
    <w:rsid w:val="004B1477"/>
    <w:rsid w:val="004B7486"/>
    <w:rsid w:val="004C387B"/>
    <w:rsid w:val="004C3A49"/>
    <w:rsid w:val="004E2940"/>
    <w:rsid w:val="004F1899"/>
    <w:rsid w:val="00506028"/>
    <w:rsid w:val="00511328"/>
    <w:rsid w:val="0051187C"/>
    <w:rsid w:val="005253B9"/>
    <w:rsid w:val="0052542E"/>
    <w:rsid w:val="00526609"/>
    <w:rsid w:val="00526618"/>
    <w:rsid w:val="00532B79"/>
    <w:rsid w:val="00535796"/>
    <w:rsid w:val="00536315"/>
    <w:rsid w:val="00546B6F"/>
    <w:rsid w:val="00547577"/>
    <w:rsid w:val="00555B8B"/>
    <w:rsid w:val="00572F5C"/>
    <w:rsid w:val="0057319D"/>
    <w:rsid w:val="00585229"/>
    <w:rsid w:val="005919F5"/>
    <w:rsid w:val="0059710E"/>
    <w:rsid w:val="005A001E"/>
    <w:rsid w:val="005A1EA3"/>
    <w:rsid w:val="005A651B"/>
    <w:rsid w:val="005A6B9B"/>
    <w:rsid w:val="005A752F"/>
    <w:rsid w:val="005B301E"/>
    <w:rsid w:val="005C2F3C"/>
    <w:rsid w:val="005C4053"/>
    <w:rsid w:val="005D5BFE"/>
    <w:rsid w:val="005D5EBE"/>
    <w:rsid w:val="005E1BA8"/>
    <w:rsid w:val="005E62DB"/>
    <w:rsid w:val="005F0835"/>
    <w:rsid w:val="00600211"/>
    <w:rsid w:val="00600E03"/>
    <w:rsid w:val="00610D09"/>
    <w:rsid w:val="00622F1F"/>
    <w:rsid w:val="006236A3"/>
    <w:rsid w:val="0062596D"/>
    <w:rsid w:val="00630605"/>
    <w:rsid w:val="006368DF"/>
    <w:rsid w:val="0063774C"/>
    <w:rsid w:val="0064080C"/>
    <w:rsid w:val="00642B1C"/>
    <w:rsid w:val="00646C4A"/>
    <w:rsid w:val="00653A65"/>
    <w:rsid w:val="00664A46"/>
    <w:rsid w:val="006673FE"/>
    <w:rsid w:val="00677C86"/>
    <w:rsid w:val="00684030"/>
    <w:rsid w:val="006962C7"/>
    <w:rsid w:val="006A0AB8"/>
    <w:rsid w:val="006A6902"/>
    <w:rsid w:val="006B0828"/>
    <w:rsid w:val="006B4C74"/>
    <w:rsid w:val="006B7143"/>
    <w:rsid w:val="006C1D43"/>
    <w:rsid w:val="006D727A"/>
    <w:rsid w:val="006E026F"/>
    <w:rsid w:val="006E0853"/>
    <w:rsid w:val="006E1374"/>
    <w:rsid w:val="00701908"/>
    <w:rsid w:val="007053A9"/>
    <w:rsid w:val="0070693E"/>
    <w:rsid w:val="0070774B"/>
    <w:rsid w:val="00710FC5"/>
    <w:rsid w:val="00726DB0"/>
    <w:rsid w:val="007427EA"/>
    <w:rsid w:val="00744268"/>
    <w:rsid w:val="00750EA5"/>
    <w:rsid w:val="00751FD4"/>
    <w:rsid w:val="007567B2"/>
    <w:rsid w:val="00761711"/>
    <w:rsid w:val="00774B57"/>
    <w:rsid w:val="0077737E"/>
    <w:rsid w:val="0078096D"/>
    <w:rsid w:val="00787680"/>
    <w:rsid w:val="00791484"/>
    <w:rsid w:val="00796DB7"/>
    <w:rsid w:val="00797183"/>
    <w:rsid w:val="007A3FCF"/>
    <w:rsid w:val="007A57CB"/>
    <w:rsid w:val="007A6B10"/>
    <w:rsid w:val="007C2088"/>
    <w:rsid w:val="007C3C42"/>
    <w:rsid w:val="007C5925"/>
    <w:rsid w:val="007D03F6"/>
    <w:rsid w:val="007D1AEE"/>
    <w:rsid w:val="007D518F"/>
    <w:rsid w:val="007E3333"/>
    <w:rsid w:val="007E6350"/>
    <w:rsid w:val="007F619B"/>
    <w:rsid w:val="007F6447"/>
    <w:rsid w:val="007F7FF7"/>
    <w:rsid w:val="008223A3"/>
    <w:rsid w:val="008228CF"/>
    <w:rsid w:val="00824AB7"/>
    <w:rsid w:val="00825774"/>
    <w:rsid w:val="008326FE"/>
    <w:rsid w:val="00832B25"/>
    <w:rsid w:val="008549EF"/>
    <w:rsid w:val="00857FA6"/>
    <w:rsid w:val="00863E38"/>
    <w:rsid w:val="0087696E"/>
    <w:rsid w:val="008823B7"/>
    <w:rsid w:val="00886A57"/>
    <w:rsid w:val="00886CE7"/>
    <w:rsid w:val="00892F5C"/>
    <w:rsid w:val="008A6C61"/>
    <w:rsid w:val="008A77F5"/>
    <w:rsid w:val="008C3B24"/>
    <w:rsid w:val="008C59B7"/>
    <w:rsid w:val="008D34C4"/>
    <w:rsid w:val="008D68D1"/>
    <w:rsid w:val="008E6967"/>
    <w:rsid w:val="008F1814"/>
    <w:rsid w:val="008F4A47"/>
    <w:rsid w:val="008F63E2"/>
    <w:rsid w:val="00902108"/>
    <w:rsid w:val="00904833"/>
    <w:rsid w:val="009069BE"/>
    <w:rsid w:val="00914D88"/>
    <w:rsid w:val="00923C46"/>
    <w:rsid w:val="00927E27"/>
    <w:rsid w:val="00931521"/>
    <w:rsid w:val="0093364F"/>
    <w:rsid w:val="00947407"/>
    <w:rsid w:val="00964656"/>
    <w:rsid w:val="00964F26"/>
    <w:rsid w:val="009857D0"/>
    <w:rsid w:val="00987ADE"/>
    <w:rsid w:val="00987BA6"/>
    <w:rsid w:val="009A24EB"/>
    <w:rsid w:val="009D4A1D"/>
    <w:rsid w:val="009D537D"/>
    <w:rsid w:val="009D596F"/>
    <w:rsid w:val="009E0D44"/>
    <w:rsid w:val="009E5DEE"/>
    <w:rsid w:val="009F2605"/>
    <w:rsid w:val="009F4B2E"/>
    <w:rsid w:val="00A12A4D"/>
    <w:rsid w:val="00A15B58"/>
    <w:rsid w:val="00A202CF"/>
    <w:rsid w:val="00A2284F"/>
    <w:rsid w:val="00A2676D"/>
    <w:rsid w:val="00A274FC"/>
    <w:rsid w:val="00A31DFF"/>
    <w:rsid w:val="00A32BD9"/>
    <w:rsid w:val="00A424D2"/>
    <w:rsid w:val="00A44F47"/>
    <w:rsid w:val="00A56832"/>
    <w:rsid w:val="00A56E68"/>
    <w:rsid w:val="00A627B4"/>
    <w:rsid w:val="00A62DA1"/>
    <w:rsid w:val="00A66228"/>
    <w:rsid w:val="00A7567D"/>
    <w:rsid w:val="00A84E63"/>
    <w:rsid w:val="00A91046"/>
    <w:rsid w:val="00A949E8"/>
    <w:rsid w:val="00AA0831"/>
    <w:rsid w:val="00AA390B"/>
    <w:rsid w:val="00AB0AFB"/>
    <w:rsid w:val="00AB4D62"/>
    <w:rsid w:val="00AC4EC6"/>
    <w:rsid w:val="00AC6535"/>
    <w:rsid w:val="00AD06FD"/>
    <w:rsid w:val="00AD378A"/>
    <w:rsid w:val="00AD5E4D"/>
    <w:rsid w:val="00AD7391"/>
    <w:rsid w:val="00AE3B8C"/>
    <w:rsid w:val="00AE6897"/>
    <w:rsid w:val="00AF42BA"/>
    <w:rsid w:val="00AF618A"/>
    <w:rsid w:val="00AF6D9F"/>
    <w:rsid w:val="00AF6F83"/>
    <w:rsid w:val="00B02BFF"/>
    <w:rsid w:val="00B05A17"/>
    <w:rsid w:val="00B12007"/>
    <w:rsid w:val="00B12D8C"/>
    <w:rsid w:val="00B24DE1"/>
    <w:rsid w:val="00B279BF"/>
    <w:rsid w:val="00B31C67"/>
    <w:rsid w:val="00B361E1"/>
    <w:rsid w:val="00B442DA"/>
    <w:rsid w:val="00B47D36"/>
    <w:rsid w:val="00B56694"/>
    <w:rsid w:val="00B56825"/>
    <w:rsid w:val="00B62AFD"/>
    <w:rsid w:val="00B6371E"/>
    <w:rsid w:val="00B650BB"/>
    <w:rsid w:val="00B70DF6"/>
    <w:rsid w:val="00B7461C"/>
    <w:rsid w:val="00B83F11"/>
    <w:rsid w:val="00B85378"/>
    <w:rsid w:val="00B863C9"/>
    <w:rsid w:val="00BA2D9F"/>
    <w:rsid w:val="00BA64A0"/>
    <w:rsid w:val="00BB57AD"/>
    <w:rsid w:val="00BC3CF8"/>
    <w:rsid w:val="00BC447D"/>
    <w:rsid w:val="00BC62A5"/>
    <w:rsid w:val="00BD56EE"/>
    <w:rsid w:val="00BE20EF"/>
    <w:rsid w:val="00BF208F"/>
    <w:rsid w:val="00C0496B"/>
    <w:rsid w:val="00C0755A"/>
    <w:rsid w:val="00C25084"/>
    <w:rsid w:val="00C35D57"/>
    <w:rsid w:val="00C45ED9"/>
    <w:rsid w:val="00C46521"/>
    <w:rsid w:val="00C47458"/>
    <w:rsid w:val="00C51FE3"/>
    <w:rsid w:val="00C647BD"/>
    <w:rsid w:val="00C72E8B"/>
    <w:rsid w:val="00C83EBF"/>
    <w:rsid w:val="00C843B8"/>
    <w:rsid w:val="00C84E53"/>
    <w:rsid w:val="00C92675"/>
    <w:rsid w:val="00CB2EAD"/>
    <w:rsid w:val="00CC4150"/>
    <w:rsid w:val="00CC7435"/>
    <w:rsid w:val="00CD00BA"/>
    <w:rsid w:val="00CD243A"/>
    <w:rsid w:val="00CD47F8"/>
    <w:rsid w:val="00CD5FA1"/>
    <w:rsid w:val="00CD7254"/>
    <w:rsid w:val="00CE34ED"/>
    <w:rsid w:val="00CE3F67"/>
    <w:rsid w:val="00CF08F2"/>
    <w:rsid w:val="00CF609E"/>
    <w:rsid w:val="00D00FDE"/>
    <w:rsid w:val="00D04604"/>
    <w:rsid w:val="00D13E52"/>
    <w:rsid w:val="00D22F66"/>
    <w:rsid w:val="00D24C2B"/>
    <w:rsid w:val="00D2717E"/>
    <w:rsid w:val="00D3146F"/>
    <w:rsid w:val="00D35784"/>
    <w:rsid w:val="00D3661E"/>
    <w:rsid w:val="00D366A5"/>
    <w:rsid w:val="00D467F3"/>
    <w:rsid w:val="00D54A9F"/>
    <w:rsid w:val="00D60F72"/>
    <w:rsid w:val="00D67600"/>
    <w:rsid w:val="00D67C6A"/>
    <w:rsid w:val="00D734C2"/>
    <w:rsid w:val="00D73736"/>
    <w:rsid w:val="00D819D8"/>
    <w:rsid w:val="00D87A3B"/>
    <w:rsid w:val="00D96B5F"/>
    <w:rsid w:val="00DA0A04"/>
    <w:rsid w:val="00DA5B20"/>
    <w:rsid w:val="00DB03F6"/>
    <w:rsid w:val="00DC1261"/>
    <w:rsid w:val="00DC280B"/>
    <w:rsid w:val="00DC3BCF"/>
    <w:rsid w:val="00DC3DB3"/>
    <w:rsid w:val="00DD188F"/>
    <w:rsid w:val="00DD6ECC"/>
    <w:rsid w:val="00DE54E2"/>
    <w:rsid w:val="00DF0C04"/>
    <w:rsid w:val="00DF5C2B"/>
    <w:rsid w:val="00DF7F7A"/>
    <w:rsid w:val="00E3008F"/>
    <w:rsid w:val="00E31402"/>
    <w:rsid w:val="00E33BEF"/>
    <w:rsid w:val="00E3562E"/>
    <w:rsid w:val="00E41106"/>
    <w:rsid w:val="00E41374"/>
    <w:rsid w:val="00E4519F"/>
    <w:rsid w:val="00E462F8"/>
    <w:rsid w:val="00E526C2"/>
    <w:rsid w:val="00E554F5"/>
    <w:rsid w:val="00E715D1"/>
    <w:rsid w:val="00E827AD"/>
    <w:rsid w:val="00E84F7F"/>
    <w:rsid w:val="00E85344"/>
    <w:rsid w:val="00E94032"/>
    <w:rsid w:val="00E944D1"/>
    <w:rsid w:val="00EA5F6F"/>
    <w:rsid w:val="00EB309E"/>
    <w:rsid w:val="00EB5670"/>
    <w:rsid w:val="00EB679B"/>
    <w:rsid w:val="00EC0977"/>
    <w:rsid w:val="00EC1340"/>
    <w:rsid w:val="00EC5E72"/>
    <w:rsid w:val="00EE0863"/>
    <w:rsid w:val="00EE1867"/>
    <w:rsid w:val="00EE4BD3"/>
    <w:rsid w:val="00F148C5"/>
    <w:rsid w:val="00F16753"/>
    <w:rsid w:val="00F17337"/>
    <w:rsid w:val="00F22C5E"/>
    <w:rsid w:val="00F242EB"/>
    <w:rsid w:val="00F40EDB"/>
    <w:rsid w:val="00F46593"/>
    <w:rsid w:val="00F4784C"/>
    <w:rsid w:val="00F5292B"/>
    <w:rsid w:val="00F73257"/>
    <w:rsid w:val="00F80202"/>
    <w:rsid w:val="00F8046F"/>
    <w:rsid w:val="00F8292E"/>
    <w:rsid w:val="00F87A73"/>
    <w:rsid w:val="00F93AC3"/>
    <w:rsid w:val="00F95A09"/>
    <w:rsid w:val="00FA1210"/>
    <w:rsid w:val="00FA2615"/>
    <w:rsid w:val="00FA417F"/>
    <w:rsid w:val="00FA6F39"/>
    <w:rsid w:val="00FA7CB3"/>
    <w:rsid w:val="00FB6090"/>
    <w:rsid w:val="00FB6D5F"/>
    <w:rsid w:val="00FD1DFE"/>
    <w:rsid w:val="00FD7FCC"/>
    <w:rsid w:val="00FF699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5672014"/>
  <w15:docId w15:val="{B9F542D4-4888-422F-A6E0-11067955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de-DE"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594F46"/>
    <w:pPr>
      <w:spacing w:line="280" w:lineRule="exact"/>
    </w:pPr>
    <w:rPr>
      <w:rFonts w:ascii="Arial" w:hAnsi="Arial"/>
      <w:szCs w:val="24"/>
      <w:lang w:eastAsia="de-DE"/>
    </w:rPr>
  </w:style>
  <w:style w:type="paragraph" w:styleId="berschrift2">
    <w:name w:val="heading 2"/>
    <w:basedOn w:val="Standard"/>
    <w:next w:val="Standard"/>
    <w:link w:val="berschrift2Zchn1"/>
    <w:qFormat/>
    <w:rsid w:val="000D08D9"/>
    <w:pPr>
      <w:keepNext/>
      <w:spacing w:line="240" w:lineRule="auto"/>
      <w:jc w:val="both"/>
      <w:outlineLvl w:val="1"/>
    </w:pPr>
    <w:rPr>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D65F1"/>
    <w:pPr>
      <w:tabs>
        <w:tab w:val="center" w:pos="4536"/>
        <w:tab w:val="right" w:pos="9072"/>
      </w:tabs>
    </w:pPr>
  </w:style>
  <w:style w:type="paragraph" w:styleId="Fuzeile">
    <w:name w:val="footer"/>
    <w:basedOn w:val="Standard"/>
    <w:link w:val="FuzeileZchn"/>
    <w:uiPriority w:val="99"/>
    <w:rsid w:val="005D65F1"/>
    <w:pPr>
      <w:tabs>
        <w:tab w:val="center" w:pos="4536"/>
        <w:tab w:val="right" w:pos="9072"/>
      </w:tabs>
    </w:pPr>
  </w:style>
  <w:style w:type="paragraph" w:customStyle="1" w:styleId="FormatvorlageArial-BoldMT16ptFettZeilenabstandeinfach">
    <w:name w:val="Formatvorlage Arial-BoldMT 16 pt Fett Zeilenabstand:  einfach"/>
    <w:basedOn w:val="Standard"/>
    <w:rsid w:val="00853820"/>
    <w:pPr>
      <w:spacing w:line="240" w:lineRule="auto"/>
    </w:pPr>
    <w:rPr>
      <w:rFonts w:ascii="Arial-BoldMT" w:hAnsi="Arial-BoldMT"/>
      <w:b/>
      <w:bCs/>
      <w:sz w:val="32"/>
      <w:szCs w:val="20"/>
    </w:rPr>
  </w:style>
  <w:style w:type="character" w:customStyle="1" w:styleId="FormatvorlageArialMT12pt">
    <w:name w:val="Formatvorlage ArialMT 12 pt"/>
    <w:rsid w:val="00853820"/>
    <w:rPr>
      <w:rFonts w:ascii="ArialMT" w:hAnsi="ArialMT"/>
      <w:sz w:val="24"/>
    </w:rPr>
  </w:style>
  <w:style w:type="paragraph" w:customStyle="1" w:styleId="FormatvorlageArialMT12ptBlockZeilenabstandeinfach">
    <w:name w:val="Formatvorlage ArialMT 12 pt Block Zeilenabstand:  einfach"/>
    <w:basedOn w:val="Standard"/>
    <w:rsid w:val="00C042A6"/>
    <w:pPr>
      <w:spacing w:line="240" w:lineRule="auto"/>
      <w:jc w:val="both"/>
    </w:pPr>
    <w:rPr>
      <w:rFonts w:ascii="ArialMT" w:hAnsi="ArialMT"/>
      <w:sz w:val="24"/>
      <w:szCs w:val="20"/>
    </w:rPr>
  </w:style>
  <w:style w:type="paragraph" w:customStyle="1" w:styleId="FormatvorlageArial-BoldMT16ptFettZeilenabstandeinfach1">
    <w:name w:val="Formatvorlage Arial-BoldMT 16 pt Fett Zeilenabstand:  einfach1"/>
    <w:basedOn w:val="Standard"/>
    <w:rsid w:val="00C042A6"/>
    <w:pPr>
      <w:spacing w:line="240" w:lineRule="auto"/>
    </w:pPr>
    <w:rPr>
      <w:rFonts w:ascii="Arial-BoldMT" w:hAnsi="Arial-BoldMT"/>
      <w:b/>
      <w:bCs/>
      <w:sz w:val="32"/>
      <w:szCs w:val="20"/>
    </w:rPr>
  </w:style>
  <w:style w:type="paragraph" w:customStyle="1" w:styleId="Formatvorlage12ptZeilenabstandeinfach">
    <w:name w:val="Formatvorlage 12 pt Zeilenabstand:  einfach"/>
    <w:basedOn w:val="Standard"/>
    <w:rsid w:val="00B976C1"/>
    <w:pPr>
      <w:spacing w:line="240" w:lineRule="auto"/>
    </w:pPr>
    <w:rPr>
      <w:sz w:val="24"/>
      <w:szCs w:val="20"/>
    </w:rPr>
  </w:style>
  <w:style w:type="character" w:styleId="Hyperlink">
    <w:name w:val="Hyperlink"/>
    <w:rsid w:val="000D08D9"/>
    <w:rPr>
      <w:color w:val="0000FF"/>
      <w:u w:val="single"/>
    </w:rPr>
  </w:style>
  <w:style w:type="character" w:customStyle="1" w:styleId="berschrift2Zchn1">
    <w:name w:val="Überschrift 2 Zchn1"/>
    <w:link w:val="berschrift2"/>
    <w:rsid w:val="00355CF6"/>
    <w:rPr>
      <w:rFonts w:ascii="Arial" w:hAnsi="Arial"/>
      <w:sz w:val="24"/>
    </w:rPr>
  </w:style>
  <w:style w:type="character" w:customStyle="1" w:styleId="berschrift2Zchn">
    <w:name w:val="Überschrift 2 Zchn"/>
    <w:locked/>
    <w:rsid w:val="00335206"/>
    <w:rPr>
      <w:rFonts w:ascii="Arial" w:hAnsi="Arial"/>
      <w:sz w:val="24"/>
      <w:lang w:val="de-DE" w:eastAsia="de-DE" w:bidi="ar-SA"/>
    </w:rPr>
  </w:style>
  <w:style w:type="paragraph" w:customStyle="1" w:styleId="EinfacherAbsatz">
    <w:name w:val="[Einfacher Absatz]"/>
    <w:basedOn w:val="Standard"/>
    <w:rsid w:val="00C647BD"/>
    <w:pPr>
      <w:widowControl w:val="0"/>
      <w:autoSpaceDE w:val="0"/>
      <w:autoSpaceDN w:val="0"/>
      <w:adjustRightInd w:val="0"/>
      <w:spacing w:line="288" w:lineRule="auto"/>
      <w:textAlignment w:val="center"/>
    </w:pPr>
    <w:rPr>
      <w:rFonts w:ascii="Times-Roman" w:hAnsi="Times-Roman" w:cs="Times-Roman"/>
      <w:color w:val="000000"/>
      <w:sz w:val="24"/>
      <w:lang w:eastAsia="en-US"/>
    </w:rPr>
  </w:style>
  <w:style w:type="paragraph" w:styleId="Textkrper3">
    <w:name w:val="Body Text 3"/>
    <w:basedOn w:val="Standard"/>
    <w:link w:val="Textkrper3Zchn"/>
    <w:rsid w:val="00824AB7"/>
    <w:pPr>
      <w:spacing w:line="360" w:lineRule="auto"/>
      <w:ind w:right="2805"/>
      <w:jc w:val="both"/>
    </w:pPr>
    <w:rPr>
      <w:rFonts w:cs="Arial"/>
      <w:sz w:val="24"/>
      <w:szCs w:val="20"/>
    </w:rPr>
  </w:style>
  <w:style w:type="character" w:customStyle="1" w:styleId="Textkrper3Zchn">
    <w:name w:val="Textkörper 3 Zchn"/>
    <w:link w:val="Textkrper3"/>
    <w:rsid w:val="00824AB7"/>
    <w:rPr>
      <w:rFonts w:ascii="Arial" w:hAnsi="Arial" w:cs="Arial"/>
      <w:sz w:val="24"/>
      <w:lang w:eastAsia="de-DE"/>
    </w:rPr>
  </w:style>
  <w:style w:type="character" w:customStyle="1" w:styleId="FuzeileZchn">
    <w:name w:val="Fußzeile Zchn"/>
    <w:link w:val="Fuzeile"/>
    <w:uiPriority w:val="99"/>
    <w:rsid w:val="00824AB7"/>
    <w:rPr>
      <w:rFonts w:ascii="Arial" w:hAnsi="Arial"/>
      <w:szCs w:val="24"/>
      <w:lang w:eastAsia="de-DE"/>
    </w:rPr>
  </w:style>
  <w:style w:type="paragraph" w:styleId="Sprechblasentext">
    <w:name w:val="Balloon Text"/>
    <w:basedOn w:val="Standard"/>
    <w:link w:val="SprechblasentextZchn"/>
    <w:rsid w:val="00987BA6"/>
    <w:pPr>
      <w:spacing w:line="240" w:lineRule="auto"/>
    </w:pPr>
    <w:rPr>
      <w:rFonts w:ascii="Tahoma" w:hAnsi="Tahoma" w:cs="Tahoma"/>
      <w:sz w:val="16"/>
      <w:szCs w:val="16"/>
    </w:rPr>
  </w:style>
  <w:style w:type="character" w:customStyle="1" w:styleId="SprechblasentextZchn">
    <w:name w:val="Sprechblasentext Zchn"/>
    <w:link w:val="Sprechblasentext"/>
    <w:rsid w:val="00987BA6"/>
    <w:rPr>
      <w:rFonts w:ascii="Tahoma" w:hAnsi="Tahoma" w:cs="Tahoma"/>
      <w:sz w:val="16"/>
      <w:szCs w:val="16"/>
      <w:lang w:eastAsia="de-DE"/>
    </w:rPr>
  </w:style>
  <w:style w:type="character" w:customStyle="1" w:styleId="NichtaufgelsteErwhnung1">
    <w:name w:val="Nicht aufgelöste Erwähnung1"/>
    <w:basedOn w:val="Absatz-Standardschriftart"/>
    <w:uiPriority w:val="99"/>
    <w:semiHidden/>
    <w:unhideWhenUsed/>
    <w:rsid w:val="008823B7"/>
    <w:rPr>
      <w:color w:val="808080"/>
      <w:shd w:val="clear" w:color="auto" w:fill="E6E6E6"/>
    </w:rPr>
  </w:style>
  <w:style w:type="character" w:styleId="BesuchterLink">
    <w:name w:val="FollowedHyperlink"/>
    <w:basedOn w:val="Absatz-Standardschriftart"/>
    <w:rsid w:val="008823B7"/>
    <w:rPr>
      <w:color w:val="954F72" w:themeColor="followedHyperlink"/>
      <w:u w:val="single"/>
    </w:rPr>
  </w:style>
  <w:style w:type="paragraph" w:customStyle="1" w:styleId="bodytext">
    <w:name w:val="bodytext"/>
    <w:basedOn w:val="Standard"/>
    <w:rsid w:val="00A62DA1"/>
    <w:pPr>
      <w:spacing w:before="100" w:beforeAutospacing="1" w:after="100" w:afterAutospacing="1" w:line="240" w:lineRule="auto"/>
    </w:pPr>
    <w:rPr>
      <w:rFonts w:ascii="Times New Roman" w:eastAsia="Times New Roman" w:hAnsi="Times New Roman"/>
      <w:sz w:val="24"/>
    </w:rPr>
  </w:style>
  <w:style w:type="paragraph" w:styleId="berarbeitung">
    <w:name w:val="Revision"/>
    <w:hidden/>
    <w:uiPriority w:val="99"/>
    <w:semiHidden/>
    <w:rsid w:val="00DC280B"/>
    <w:rPr>
      <w:rFonts w:ascii="Arial" w:hAnsi="Arial"/>
      <w:szCs w:val="24"/>
      <w:lang w:eastAsia="de-DE"/>
    </w:rPr>
  </w:style>
  <w:style w:type="character" w:styleId="Kommentarzeichen">
    <w:name w:val="annotation reference"/>
    <w:basedOn w:val="Absatz-Standardschriftart"/>
    <w:semiHidden/>
    <w:unhideWhenUsed/>
    <w:rsid w:val="0063774C"/>
    <w:rPr>
      <w:sz w:val="16"/>
      <w:szCs w:val="16"/>
    </w:rPr>
  </w:style>
  <w:style w:type="paragraph" w:styleId="Kommentartext">
    <w:name w:val="annotation text"/>
    <w:basedOn w:val="Standard"/>
    <w:link w:val="KommentartextZchn"/>
    <w:semiHidden/>
    <w:unhideWhenUsed/>
    <w:rsid w:val="0063774C"/>
    <w:pPr>
      <w:spacing w:line="240" w:lineRule="auto"/>
    </w:pPr>
    <w:rPr>
      <w:szCs w:val="20"/>
    </w:rPr>
  </w:style>
  <w:style w:type="character" w:customStyle="1" w:styleId="KommentartextZchn">
    <w:name w:val="Kommentartext Zchn"/>
    <w:basedOn w:val="Absatz-Standardschriftart"/>
    <w:link w:val="Kommentartext"/>
    <w:semiHidden/>
    <w:rsid w:val="0063774C"/>
    <w:rPr>
      <w:rFonts w:ascii="Arial" w:hAnsi="Arial"/>
      <w:lang w:eastAsia="de-DE"/>
    </w:rPr>
  </w:style>
  <w:style w:type="paragraph" w:styleId="Kommentarthema">
    <w:name w:val="annotation subject"/>
    <w:basedOn w:val="Kommentartext"/>
    <w:next w:val="Kommentartext"/>
    <w:link w:val="KommentarthemaZchn"/>
    <w:semiHidden/>
    <w:unhideWhenUsed/>
    <w:rsid w:val="0063774C"/>
    <w:rPr>
      <w:b/>
      <w:bCs/>
    </w:rPr>
  </w:style>
  <w:style w:type="character" w:customStyle="1" w:styleId="KommentarthemaZchn">
    <w:name w:val="Kommentarthema Zchn"/>
    <w:basedOn w:val="KommentartextZchn"/>
    <w:link w:val="Kommentarthema"/>
    <w:semiHidden/>
    <w:rsid w:val="0063774C"/>
    <w:rPr>
      <w:rFonts w:ascii="Arial" w:hAnsi="Arial"/>
      <w:b/>
      <w:bCs/>
      <w:lang w:eastAsia="de-DE"/>
    </w:rPr>
  </w:style>
  <w:style w:type="character" w:styleId="NichtaufgelsteErwhnung">
    <w:name w:val="Unresolved Mention"/>
    <w:basedOn w:val="Absatz-Standardschriftart"/>
    <w:uiPriority w:val="99"/>
    <w:semiHidden/>
    <w:unhideWhenUsed/>
    <w:rsid w:val="00A627B4"/>
    <w:rPr>
      <w:color w:val="605E5C"/>
      <w:shd w:val="clear" w:color="auto" w:fill="E1DFDD"/>
    </w:rPr>
  </w:style>
  <w:style w:type="paragraph" w:styleId="StandardWeb">
    <w:name w:val="Normal (Web)"/>
    <w:basedOn w:val="Standard"/>
    <w:uiPriority w:val="99"/>
    <w:semiHidden/>
    <w:unhideWhenUsed/>
    <w:rsid w:val="00E41106"/>
    <w:pPr>
      <w:spacing w:before="100" w:beforeAutospacing="1" w:after="100" w:afterAutospacing="1" w:line="240" w:lineRule="auto"/>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101241">
      <w:bodyDiv w:val="1"/>
      <w:marLeft w:val="0"/>
      <w:marRight w:val="0"/>
      <w:marTop w:val="0"/>
      <w:marBottom w:val="0"/>
      <w:divBdr>
        <w:top w:val="none" w:sz="0" w:space="0" w:color="auto"/>
        <w:left w:val="none" w:sz="0" w:space="0" w:color="auto"/>
        <w:bottom w:val="none" w:sz="0" w:space="0" w:color="auto"/>
        <w:right w:val="none" w:sz="0" w:space="0" w:color="auto"/>
      </w:divBdr>
    </w:div>
    <w:div w:id="541475568">
      <w:bodyDiv w:val="1"/>
      <w:marLeft w:val="0"/>
      <w:marRight w:val="0"/>
      <w:marTop w:val="0"/>
      <w:marBottom w:val="0"/>
      <w:divBdr>
        <w:top w:val="none" w:sz="0" w:space="0" w:color="auto"/>
        <w:left w:val="none" w:sz="0" w:space="0" w:color="auto"/>
        <w:bottom w:val="none" w:sz="0" w:space="0" w:color="auto"/>
        <w:right w:val="none" w:sz="0" w:space="0" w:color="auto"/>
      </w:divBdr>
    </w:div>
    <w:div w:id="758722071">
      <w:bodyDiv w:val="1"/>
      <w:marLeft w:val="0"/>
      <w:marRight w:val="0"/>
      <w:marTop w:val="0"/>
      <w:marBottom w:val="0"/>
      <w:divBdr>
        <w:top w:val="none" w:sz="0" w:space="0" w:color="auto"/>
        <w:left w:val="none" w:sz="0" w:space="0" w:color="auto"/>
        <w:bottom w:val="none" w:sz="0" w:space="0" w:color="auto"/>
        <w:right w:val="none" w:sz="0" w:space="0" w:color="auto"/>
      </w:divBdr>
    </w:div>
    <w:div w:id="970785147">
      <w:bodyDiv w:val="1"/>
      <w:marLeft w:val="0"/>
      <w:marRight w:val="0"/>
      <w:marTop w:val="0"/>
      <w:marBottom w:val="0"/>
      <w:divBdr>
        <w:top w:val="none" w:sz="0" w:space="0" w:color="auto"/>
        <w:left w:val="none" w:sz="0" w:space="0" w:color="auto"/>
        <w:bottom w:val="none" w:sz="0" w:space="0" w:color="auto"/>
        <w:right w:val="none" w:sz="0" w:space="0" w:color="auto"/>
      </w:divBdr>
    </w:div>
    <w:div w:id="1283800383">
      <w:bodyDiv w:val="1"/>
      <w:marLeft w:val="0"/>
      <w:marRight w:val="0"/>
      <w:marTop w:val="0"/>
      <w:marBottom w:val="0"/>
      <w:divBdr>
        <w:top w:val="none" w:sz="0" w:space="0" w:color="auto"/>
        <w:left w:val="none" w:sz="0" w:space="0" w:color="auto"/>
        <w:bottom w:val="none" w:sz="0" w:space="0" w:color="auto"/>
        <w:right w:val="none" w:sz="0" w:space="0" w:color="auto"/>
      </w:divBdr>
    </w:div>
    <w:div w:id="1540313095">
      <w:bodyDiv w:val="1"/>
      <w:marLeft w:val="0"/>
      <w:marRight w:val="0"/>
      <w:marTop w:val="0"/>
      <w:marBottom w:val="0"/>
      <w:divBdr>
        <w:top w:val="none" w:sz="0" w:space="0" w:color="auto"/>
        <w:left w:val="none" w:sz="0" w:space="0" w:color="auto"/>
        <w:bottom w:val="none" w:sz="0" w:space="0" w:color="auto"/>
        <w:right w:val="none" w:sz="0" w:space="0" w:color="auto"/>
      </w:divBdr>
    </w:div>
    <w:div w:id="1618874479">
      <w:bodyDiv w:val="1"/>
      <w:marLeft w:val="0"/>
      <w:marRight w:val="0"/>
      <w:marTop w:val="0"/>
      <w:marBottom w:val="0"/>
      <w:divBdr>
        <w:top w:val="none" w:sz="0" w:space="0" w:color="auto"/>
        <w:left w:val="none" w:sz="0" w:space="0" w:color="auto"/>
        <w:bottom w:val="none" w:sz="0" w:space="0" w:color="auto"/>
        <w:right w:val="none" w:sz="0" w:space="0" w:color="auto"/>
      </w:divBdr>
    </w:div>
    <w:div w:id="1690645673">
      <w:bodyDiv w:val="1"/>
      <w:marLeft w:val="0"/>
      <w:marRight w:val="0"/>
      <w:marTop w:val="0"/>
      <w:marBottom w:val="0"/>
      <w:divBdr>
        <w:top w:val="none" w:sz="0" w:space="0" w:color="auto"/>
        <w:left w:val="none" w:sz="0" w:space="0" w:color="auto"/>
        <w:bottom w:val="none" w:sz="0" w:space="0" w:color="auto"/>
        <w:right w:val="none" w:sz="0" w:space="0" w:color="auto"/>
      </w:divBdr>
    </w:div>
    <w:div w:id="1731417844">
      <w:bodyDiv w:val="1"/>
      <w:marLeft w:val="0"/>
      <w:marRight w:val="0"/>
      <w:marTop w:val="0"/>
      <w:marBottom w:val="0"/>
      <w:divBdr>
        <w:top w:val="none" w:sz="0" w:space="0" w:color="auto"/>
        <w:left w:val="none" w:sz="0" w:space="0" w:color="auto"/>
        <w:bottom w:val="none" w:sz="0" w:space="0" w:color="auto"/>
        <w:right w:val="none" w:sz="0" w:space="0" w:color="auto"/>
      </w:divBdr>
    </w:div>
    <w:div w:id="1875457662">
      <w:bodyDiv w:val="1"/>
      <w:marLeft w:val="0"/>
      <w:marRight w:val="0"/>
      <w:marTop w:val="0"/>
      <w:marBottom w:val="0"/>
      <w:divBdr>
        <w:top w:val="none" w:sz="0" w:space="0" w:color="auto"/>
        <w:left w:val="none" w:sz="0" w:space="0" w:color="auto"/>
        <w:bottom w:val="none" w:sz="0" w:space="0" w:color="auto"/>
        <w:right w:val="none" w:sz="0" w:space="0" w:color="auto"/>
      </w:divBdr>
    </w:div>
    <w:div w:id="1879389341">
      <w:bodyDiv w:val="1"/>
      <w:marLeft w:val="0"/>
      <w:marRight w:val="0"/>
      <w:marTop w:val="0"/>
      <w:marBottom w:val="0"/>
      <w:divBdr>
        <w:top w:val="none" w:sz="0" w:space="0" w:color="auto"/>
        <w:left w:val="none" w:sz="0" w:space="0" w:color="auto"/>
        <w:bottom w:val="none" w:sz="0" w:space="0" w:color="auto"/>
        <w:right w:val="none" w:sz="0" w:space="0" w:color="auto"/>
      </w:divBdr>
    </w:div>
    <w:div w:id="198620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ics.pci-augsburg.com/php/index.php?database=1&amp;downloadimage=63182&amp;size=5074x3744&amp;format=&amp;time=1618610399&amp;check=974b601f0abb100fd11f7e462b36be7f"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christian.kemptner@basf.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pci-augsburg.de"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mptnc\AppData\Local\Microsoft\Windows\INetCache\Content.Outlook\7JQ26F8C\Pressemitteilung%20Marke%20PC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 Marke PCI.dotx</Template>
  <TotalTime>0</TotalTime>
  <Pages>5</Pages>
  <Words>610</Words>
  <Characters>4584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Augsburg,</vt:lpstr>
    </vt:vector>
  </TitlesOfParts>
  <Company>rebCon - Rebert Consulting</Company>
  <LinksUpToDate>false</LinksUpToDate>
  <CharactersWithSpaces>5184</CharactersWithSpaces>
  <SharedDoc>false</SharedDoc>
  <HLinks>
    <vt:vector size="18" baseType="variant">
      <vt:variant>
        <vt:i4>1376371</vt:i4>
      </vt:variant>
      <vt:variant>
        <vt:i4>6</vt:i4>
      </vt:variant>
      <vt:variant>
        <vt:i4>0</vt:i4>
      </vt:variant>
      <vt:variant>
        <vt:i4>5</vt:i4>
      </vt:variant>
      <vt:variant>
        <vt:lpwstr>mailto:elke.thiergaertner@basf.com</vt:lpwstr>
      </vt:variant>
      <vt:variant>
        <vt:lpwstr/>
      </vt:variant>
      <vt:variant>
        <vt:i4>5505113</vt:i4>
      </vt:variant>
      <vt:variant>
        <vt:i4>3</vt:i4>
      </vt:variant>
      <vt:variant>
        <vt:i4>0</vt:i4>
      </vt:variant>
      <vt:variant>
        <vt:i4>5</vt:i4>
      </vt:variant>
      <vt:variant>
        <vt:lpwstr>http://www.basf.com/</vt:lpwstr>
      </vt:variant>
      <vt:variant>
        <vt:lpwstr/>
      </vt:variant>
      <vt:variant>
        <vt:i4>3801206</vt:i4>
      </vt:variant>
      <vt:variant>
        <vt:i4>0</vt:i4>
      </vt:variant>
      <vt:variant>
        <vt:i4>0</vt:i4>
      </vt:variant>
      <vt:variant>
        <vt:i4>5</vt:i4>
      </vt:variant>
      <vt:variant>
        <vt:lpwstr>http://pci-pics.com/php/index.php?database=2&amp;downloadimage=6121&amp;size=952x768&amp;format=jpg&amp;check=31ad5afed86c161d39916be5d418b458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Augsburg,</dc:title>
  <dc:subject/>
  <dc:creator>Christian Kemptner</dc:creator>
  <cp:keywords/>
  <cp:lastModifiedBy>Christian Kemptner</cp:lastModifiedBy>
  <cp:revision>7</cp:revision>
  <cp:lastPrinted>2020-03-24T11:41:00Z</cp:lastPrinted>
  <dcterms:created xsi:type="dcterms:W3CDTF">2020-04-09T11:06:00Z</dcterms:created>
  <dcterms:modified xsi:type="dcterms:W3CDTF">2020-04-16T08:47:00Z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