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A150D" w14:textId="77777777" w:rsidR="00E75A06" w:rsidRDefault="00E75A06" w:rsidP="00E75A06">
      <w:pPr>
        <w:pStyle w:val="Doktitel"/>
      </w:pPr>
      <w:r>
        <w:t>Pressemitteilung</w:t>
      </w:r>
      <w:r w:rsidR="00F93F21">
        <w:br/>
      </w:r>
    </w:p>
    <w:p w14:paraId="1F433D7C" w14:textId="5444953B" w:rsidR="00E22F63" w:rsidRDefault="00E22F63" w:rsidP="00E75A06">
      <w:pPr>
        <w:pStyle w:val="Inhalt"/>
        <w:tabs>
          <w:tab w:val="left" w:pos="4230"/>
        </w:tabs>
        <w:rPr>
          <w:b w:val="0"/>
          <w:bCs/>
          <w:sz w:val="20"/>
          <w:u w:val="single"/>
        </w:rPr>
      </w:pPr>
      <w:r>
        <w:rPr>
          <w:b w:val="0"/>
          <w:bCs/>
          <w:sz w:val="20"/>
          <w:u w:val="single"/>
        </w:rPr>
        <w:t>Kreiss</w:t>
      </w:r>
      <w:r w:rsidRPr="00E22F63">
        <w:rPr>
          <w:b w:val="0"/>
          <w:bCs/>
          <w:sz w:val="20"/>
          <w:u w:val="single"/>
        </w:rPr>
        <w:t xml:space="preserve">parkasse </w:t>
      </w:r>
      <w:r>
        <w:rPr>
          <w:b w:val="0"/>
          <w:bCs/>
          <w:sz w:val="20"/>
          <w:u w:val="single"/>
        </w:rPr>
        <w:t>Augsburg</w:t>
      </w:r>
      <w:r w:rsidRPr="00E22F63">
        <w:rPr>
          <w:b w:val="0"/>
          <w:bCs/>
          <w:sz w:val="20"/>
          <w:u w:val="single"/>
        </w:rPr>
        <w:t xml:space="preserve"> bereit, Unternehmen in der Krise zu helfen</w:t>
      </w:r>
    </w:p>
    <w:p w14:paraId="5B7B2C3D" w14:textId="3983A7D7" w:rsidR="00E22F63" w:rsidRDefault="00E22F63" w:rsidP="00E75A06">
      <w:pPr>
        <w:rPr>
          <w:rFonts w:eastAsia="MS Mincho"/>
          <w:b/>
        </w:rPr>
      </w:pPr>
      <w:r w:rsidRPr="00E22F63">
        <w:rPr>
          <w:rFonts w:eastAsia="MS Mincho"/>
          <w:b/>
        </w:rPr>
        <w:t xml:space="preserve">Antragstellung für Programme </w:t>
      </w:r>
      <w:r w:rsidR="00207D15">
        <w:rPr>
          <w:rFonts w:eastAsia="MS Mincho"/>
          <w:b/>
        </w:rPr>
        <w:t xml:space="preserve">der KfW und </w:t>
      </w:r>
      <w:proofErr w:type="spellStart"/>
      <w:r w:rsidR="00207D15">
        <w:rPr>
          <w:rFonts w:eastAsia="MS Mincho"/>
          <w:b/>
        </w:rPr>
        <w:t>LfA</w:t>
      </w:r>
      <w:proofErr w:type="spellEnd"/>
      <w:r w:rsidR="00207D15">
        <w:rPr>
          <w:rFonts w:eastAsia="MS Mincho"/>
          <w:b/>
        </w:rPr>
        <w:t xml:space="preserve"> </w:t>
      </w:r>
      <w:r w:rsidRPr="00E22F63">
        <w:rPr>
          <w:rFonts w:eastAsia="MS Mincho"/>
          <w:b/>
        </w:rPr>
        <w:t xml:space="preserve">möglich </w:t>
      </w:r>
    </w:p>
    <w:p w14:paraId="08F89069" w14:textId="5C8B99EE" w:rsidR="00E75A06" w:rsidRDefault="00BF322C" w:rsidP="00E75A06">
      <w:pPr>
        <w:rPr>
          <w:rFonts w:eastAsia="MS Mincho"/>
        </w:rPr>
      </w:pPr>
      <w:r>
        <w:rPr>
          <w:rFonts w:eastAsia="MS Mincho"/>
        </w:rPr>
        <w:t>Augsburg</w:t>
      </w:r>
      <w:r w:rsidR="00E75A06">
        <w:rPr>
          <w:rFonts w:eastAsia="MS Mincho"/>
        </w:rPr>
        <w:t xml:space="preserve">, </w:t>
      </w:r>
      <w:r w:rsidR="00F56B97">
        <w:rPr>
          <w:rFonts w:eastAsia="MS Mincho"/>
        </w:rPr>
        <w:t>20</w:t>
      </w:r>
      <w:r>
        <w:rPr>
          <w:rFonts w:eastAsia="MS Mincho"/>
        </w:rPr>
        <w:t xml:space="preserve">. </w:t>
      </w:r>
      <w:r w:rsidR="00E22F63">
        <w:rPr>
          <w:rFonts w:eastAsia="MS Mincho"/>
        </w:rPr>
        <w:t>März</w:t>
      </w:r>
      <w:r>
        <w:rPr>
          <w:rFonts w:eastAsia="MS Mincho"/>
        </w:rPr>
        <w:t xml:space="preserve"> 2020</w:t>
      </w:r>
      <w:r w:rsidR="00E75A06">
        <w:rPr>
          <w:rFonts w:eastAsia="MS Mincho"/>
        </w:rPr>
        <w:t xml:space="preserve"> </w:t>
      </w:r>
    </w:p>
    <w:p w14:paraId="1CB2B2B8" w14:textId="4F6B5DB5" w:rsidR="00E22F63" w:rsidRPr="00E22F63" w:rsidRDefault="00E22F63" w:rsidP="00E22F63">
      <w:pPr>
        <w:spacing w:line="240" w:lineRule="auto"/>
        <w:rPr>
          <w:rFonts w:eastAsia="MS Mincho"/>
        </w:rPr>
      </w:pPr>
      <w:r w:rsidRPr="00E22F63">
        <w:rPr>
          <w:rFonts w:eastAsia="MS Mincho"/>
        </w:rPr>
        <w:t xml:space="preserve">Die </w:t>
      </w:r>
      <w:r>
        <w:rPr>
          <w:rFonts w:eastAsia="MS Mincho"/>
        </w:rPr>
        <w:t>Kreissparkasse Augsburg</w:t>
      </w:r>
      <w:r w:rsidRPr="00E22F63">
        <w:rPr>
          <w:rFonts w:eastAsia="MS Mincho"/>
        </w:rPr>
        <w:t xml:space="preserve"> steht bereit, Unternehmen und Selbständigen Hilfe anzubieten, die von der Corona-Krise betroffen sind. Das soll helfen, eine wirtschaftliche Talfahrt in der Region zu verhindern. </w:t>
      </w:r>
      <w:r w:rsidR="00207D15" w:rsidRPr="00F56B97">
        <w:rPr>
          <w:rFonts w:eastAsia="MS Mincho"/>
        </w:rPr>
        <w:t xml:space="preserve">Ab sofort können über die Kreissparkasse Augsburg Anträge für die Kreditprogramme der </w:t>
      </w:r>
      <w:proofErr w:type="spellStart"/>
      <w:r w:rsidR="00207D15" w:rsidRPr="00F56B97">
        <w:rPr>
          <w:rFonts w:eastAsia="MS Mincho"/>
        </w:rPr>
        <w:t>LfA</w:t>
      </w:r>
      <w:proofErr w:type="spellEnd"/>
      <w:r w:rsidR="00207D15" w:rsidRPr="00F56B97">
        <w:rPr>
          <w:rFonts w:eastAsia="MS Mincho"/>
        </w:rPr>
        <w:t xml:space="preserve"> gestellt werden. </w:t>
      </w:r>
      <w:r w:rsidRPr="00F56B97">
        <w:rPr>
          <w:rFonts w:eastAsia="MS Mincho"/>
        </w:rPr>
        <w:t xml:space="preserve">Ab Montag, 23. März 2020, </w:t>
      </w:r>
      <w:r w:rsidR="00207D15" w:rsidRPr="00F56B97">
        <w:rPr>
          <w:rFonts w:eastAsia="MS Mincho"/>
        </w:rPr>
        <w:t xml:space="preserve">stehen auch die </w:t>
      </w:r>
      <w:r w:rsidRPr="00F56B97">
        <w:rPr>
          <w:rFonts w:eastAsia="MS Mincho"/>
        </w:rPr>
        <w:t>Anträge aus der ersten Phase des Hilfspakets der Bundesregierung, für das die K</w:t>
      </w:r>
      <w:r w:rsidR="005D49B0" w:rsidRPr="00F56B97">
        <w:rPr>
          <w:rFonts w:eastAsia="MS Mincho"/>
        </w:rPr>
        <w:t>f</w:t>
      </w:r>
      <w:r w:rsidRPr="00F56B97">
        <w:rPr>
          <w:rFonts w:eastAsia="MS Mincho"/>
        </w:rPr>
        <w:t>W ihre bestehenden Programme erweitert</w:t>
      </w:r>
      <w:r w:rsidR="00207D15" w:rsidRPr="00F56B97">
        <w:rPr>
          <w:rFonts w:eastAsia="MS Mincho"/>
        </w:rPr>
        <w:t>, bereit</w:t>
      </w:r>
      <w:r w:rsidR="005D49B0" w:rsidRPr="00F56B97">
        <w:rPr>
          <w:rFonts w:eastAsia="MS Mincho"/>
        </w:rPr>
        <w:t xml:space="preserve">. </w:t>
      </w:r>
      <w:r w:rsidRPr="00F56B97">
        <w:rPr>
          <w:rFonts w:eastAsia="MS Mincho"/>
        </w:rPr>
        <w:t>„Wir wollen unseren Beitrag dazu leisten, die wirtschaftlichen Folgen</w:t>
      </w:r>
      <w:r w:rsidRPr="00E22F63">
        <w:rPr>
          <w:rFonts w:eastAsia="MS Mincho"/>
        </w:rPr>
        <w:t xml:space="preserve"> der Corona-Pandemie zu begrenzen und stehen unseren Unternehmenskunden zur Seite“, so </w:t>
      </w:r>
      <w:r>
        <w:rPr>
          <w:rFonts w:eastAsia="MS Mincho"/>
        </w:rPr>
        <w:t xml:space="preserve">Richard </w:t>
      </w:r>
      <w:proofErr w:type="spellStart"/>
      <w:r>
        <w:rPr>
          <w:rFonts w:eastAsia="MS Mincho"/>
        </w:rPr>
        <w:t>Fank</w:t>
      </w:r>
      <w:proofErr w:type="spellEnd"/>
      <w:r w:rsidRPr="00E22F63">
        <w:rPr>
          <w:rFonts w:eastAsia="MS Mincho"/>
        </w:rPr>
        <w:t>, Vorstand</w:t>
      </w:r>
      <w:r>
        <w:rPr>
          <w:rFonts w:eastAsia="MS Mincho"/>
        </w:rPr>
        <w:t>vorsitzender</w:t>
      </w:r>
      <w:r w:rsidRPr="00E22F63">
        <w:rPr>
          <w:rFonts w:eastAsia="MS Mincho"/>
        </w:rPr>
        <w:t xml:space="preserve"> der </w:t>
      </w:r>
      <w:r>
        <w:rPr>
          <w:rFonts w:eastAsia="MS Mincho"/>
        </w:rPr>
        <w:t>Kreiss</w:t>
      </w:r>
      <w:r w:rsidRPr="00E22F63">
        <w:rPr>
          <w:rFonts w:eastAsia="MS Mincho"/>
        </w:rPr>
        <w:t xml:space="preserve">parkasse </w:t>
      </w:r>
      <w:r>
        <w:rPr>
          <w:rFonts w:eastAsia="MS Mincho"/>
        </w:rPr>
        <w:t>Augsburg</w:t>
      </w:r>
      <w:r w:rsidRPr="00E22F63">
        <w:rPr>
          <w:rFonts w:eastAsia="MS Mincho"/>
        </w:rPr>
        <w:t xml:space="preserve">. </w:t>
      </w:r>
    </w:p>
    <w:p w14:paraId="3A4BA3A1" w14:textId="77777777" w:rsidR="00E22F63" w:rsidRPr="00E22F63" w:rsidRDefault="00E22F63" w:rsidP="00E22F63">
      <w:pPr>
        <w:spacing w:line="240" w:lineRule="auto"/>
        <w:rPr>
          <w:rFonts w:eastAsia="MS Mincho"/>
        </w:rPr>
      </w:pPr>
      <w:r w:rsidRPr="00E22F63">
        <w:rPr>
          <w:rFonts w:eastAsia="MS Mincho"/>
        </w:rPr>
        <w:t xml:space="preserve">Die KfW hat ihre bestehenden Programme für Liquiditätshilfen ausgeweitet, um Unternehmen den Zugang zu günstigen Krediten zu erleichtern. Darunter sind der KfW-Unternehmerkredit für Bestandsunternehmen, der ERP-Gründerkredit-Universell sowie der KfW-Kredit für Wachstum für größere Unternehmen. </w:t>
      </w:r>
    </w:p>
    <w:p w14:paraId="2DCE7BA8" w14:textId="07C8FCA6" w:rsidR="00E22F63" w:rsidRDefault="00E22F63" w:rsidP="00E22F63">
      <w:pPr>
        <w:spacing w:line="240" w:lineRule="auto"/>
        <w:rPr>
          <w:rFonts w:eastAsia="MS Mincho"/>
        </w:rPr>
      </w:pPr>
      <w:r w:rsidRPr="00E22F63">
        <w:rPr>
          <w:rFonts w:eastAsia="MS Mincho"/>
        </w:rPr>
        <w:t>Für alle Unternehmensgrößen führt die KfW in der zweiten Phase ein neues KfW-Sonderprogramm mit erhöhter Risikotoleranz ein. Dieses soll von Unternehmen in Anspruch genommen werden k</w:t>
      </w:r>
      <w:r>
        <w:rPr>
          <w:rFonts w:eastAsia="MS Mincho"/>
        </w:rPr>
        <w:t>ön</w:t>
      </w:r>
      <w:r w:rsidRPr="00E22F63">
        <w:rPr>
          <w:rFonts w:eastAsia="MS Mincho"/>
        </w:rPr>
        <w:t xml:space="preserve">nen, die durch die Corona-Krise in größere Finanzierungsschwierigkeiten geraten sind. Überdies wird die KfW für größere Unternehmen Direktbeteiligungen im Rahmen von Konsortialfinanzierungen anbieten. Auch für Selbständige und Freiberufler hat die Bundesregierung inzwischen ein Hilfsprogramm angekündigt. „Hier geht es um Kundengruppen, bei denen vor allem Zuschüsse wirksam sind und mit Krediten nur im Ausnahmefall geholfen werden kann“, so </w:t>
      </w:r>
      <w:r>
        <w:rPr>
          <w:rFonts w:eastAsia="MS Mincho"/>
        </w:rPr>
        <w:t xml:space="preserve">Vorstandsvorsitzender </w:t>
      </w:r>
      <w:proofErr w:type="spellStart"/>
      <w:r>
        <w:rPr>
          <w:rFonts w:eastAsia="MS Mincho"/>
        </w:rPr>
        <w:t>Fank</w:t>
      </w:r>
      <w:proofErr w:type="spellEnd"/>
      <w:r w:rsidRPr="00E22F63">
        <w:rPr>
          <w:rFonts w:eastAsia="MS Mincho"/>
        </w:rPr>
        <w:t>. „Sobald wir dazu genaue Termine und Details kennen, werden wir darüber informieren.“</w:t>
      </w:r>
    </w:p>
    <w:p w14:paraId="3DFC88A1" w14:textId="16D914DF" w:rsidR="005D49B0" w:rsidRPr="005D49B0" w:rsidRDefault="005D49B0" w:rsidP="005D49B0">
      <w:pPr>
        <w:spacing w:line="240" w:lineRule="auto"/>
        <w:rPr>
          <w:rFonts w:eastAsia="MS Mincho"/>
        </w:rPr>
      </w:pPr>
      <w:r w:rsidRPr="005D49B0">
        <w:rPr>
          <w:rFonts w:eastAsia="MS Mincho"/>
        </w:rPr>
        <w:t xml:space="preserve">Auch die </w:t>
      </w:r>
      <w:proofErr w:type="spellStart"/>
      <w:r w:rsidRPr="005D49B0">
        <w:rPr>
          <w:rFonts w:eastAsia="MS Mincho"/>
        </w:rPr>
        <w:t>LfA</w:t>
      </w:r>
      <w:proofErr w:type="spellEnd"/>
      <w:r w:rsidRPr="005D49B0">
        <w:rPr>
          <w:rFonts w:eastAsia="MS Mincho"/>
        </w:rPr>
        <w:t xml:space="preserve"> Förderbank Bayern bietet Unternehmen und Selbstständigen gezielte Kreditprogramme.</w:t>
      </w:r>
      <w:r w:rsidR="00E85B61">
        <w:rPr>
          <w:rFonts w:eastAsia="MS Mincho"/>
        </w:rPr>
        <w:t xml:space="preserve"> Sie sind</w:t>
      </w:r>
      <w:r w:rsidRPr="005D49B0">
        <w:rPr>
          <w:rFonts w:eastAsia="MS Mincho"/>
        </w:rPr>
        <w:t xml:space="preserve"> </w:t>
      </w:r>
      <w:r w:rsidR="00207D15">
        <w:rPr>
          <w:rFonts w:eastAsia="MS Mincho"/>
        </w:rPr>
        <w:t>ab sofort</w:t>
      </w:r>
      <w:r w:rsidR="00E85B61">
        <w:rPr>
          <w:rFonts w:eastAsia="MS Mincho"/>
        </w:rPr>
        <w:t xml:space="preserve"> </w:t>
      </w:r>
      <w:r w:rsidRPr="005D49B0">
        <w:rPr>
          <w:rFonts w:eastAsia="MS Mincho"/>
        </w:rPr>
        <w:t xml:space="preserve">verfügbar und bilden eine Ergänzung zu den bereitgestellten KfW-Mittel. Die </w:t>
      </w:r>
      <w:proofErr w:type="spellStart"/>
      <w:r w:rsidRPr="005D49B0">
        <w:rPr>
          <w:rFonts w:eastAsia="MS Mincho"/>
        </w:rPr>
        <w:t>LfA</w:t>
      </w:r>
      <w:proofErr w:type="spellEnd"/>
      <w:r w:rsidRPr="005D49B0">
        <w:rPr>
          <w:rFonts w:eastAsia="MS Mincho"/>
        </w:rPr>
        <w:t xml:space="preserve"> hilft Unternehmen bei der Bewältigung der Corona-Krise mit </w:t>
      </w:r>
      <w:r w:rsidRPr="005D49B0">
        <w:rPr>
          <w:rFonts w:eastAsia="MS Mincho"/>
        </w:rPr>
        <w:lastRenderedPageBreak/>
        <w:t xml:space="preserve">Krediten und Risikoübernahmen. Voraussetzung für die Unterstützung der Unternehmen ist ein grundsätzlich tragfähiges Geschäftsmodell und die Bereitschaft der Hausbanken, die </w:t>
      </w:r>
      <w:proofErr w:type="spellStart"/>
      <w:r w:rsidRPr="005D49B0">
        <w:rPr>
          <w:rFonts w:eastAsia="MS Mincho"/>
        </w:rPr>
        <w:t>LfA</w:t>
      </w:r>
      <w:proofErr w:type="spellEnd"/>
      <w:r w:rsidRPr="005D49B0">
        <w:rPr>
          <w:rFonts w:eastAsia="MS Mincho"/>
        </w:rPr>
        <w:t>-Förderangebote in die Gesamtfinanzierung einzubinden.</w:t>
      </w:r>
    </w:p>
    <w:p w14:paraId="7EE91516" w14:textId="13D9109B" w:rsidR="005D49B0" w:rsidRPr="005D49B0" w:rsidRDefault="005D49B0" w:rsidP="005D49B0">
      <w:pPr>
        <w:spacing w:line="240" w:lineRule="auto"/>
        <w:rPr>
          <w:rFonts w:eastAsia="MS Mincho"/>
        </w:rPr>
      </w:pPr>
      <w:r>
        <w:rPr>
          <w:rFonts w:eastAsia="MS Mincho"/>
        </w:rPr>
        <w:t xml:space="preserve">Auf </w:t>
      </w:r>
      <w:r w:rsidR="004A6811">
        <w:rPr>
          <w:rFonts w:eastAsia="MS Mincho"/>
        </w:rPr>
        <w:t>der</w:t>
      </w:r>
      <w:r>
        <w:rPr>
          <w:rFonts w:eastAsia="MS Mincho"/>
        </w:rPr>
        <w:t xml:space="preserve"> Website der Kreissparkasse Augsburg</w:t>
      </w:r>
      <w:r w:rsidR="00E85B61">
        <w:rPr>
          <w:rFonts w:eastAsia="MS Mincho"/>
        </w:rPr>
        <w:t>,</w:t>
      </w:r>
      <w:r>
        <w:rPr>
          <w:rFonts w:eastAsia="MS Mincho"/>
        </w:rPr>
        <w:t xml:space="preserve"> </w:t>
      </w:r>
      <w:hyperlink r:id="rId7" w:history="1">
        <w:r w:rsidR="00E85B61" w:rsidRPr="00F85DA4">
          <w:rPr>
            <w:rStyle w:val="Hyperlink"/>
            <w:rFonts w:eastAsia="MS Mincho"/>
          </w:rPr>
          <w:t>www.ksk-a.de</w:t>
        </w:r>
      </w:hyperlink>
      <w:bookmarkStart w:id="0" w:name="_GoBack"/>
      <w:bookmarkEnd w:id="0"/>
      <w:r w:rsidR="00E85B61">
        <w:rPr>
          <w:rFonts w:eastAsia="MS Mincho"/>
        </w:rPr>
        <w:t>,</w:t>
      </w:r>
      <w:r>
        <w:rPr>
          <w:rFonts w:eastAsia="MS Mincho"/>
        </w:rPr>
        <w:t xml:space="preserve"> </w:t>
      </w:r>
      <w:r w:rsidR="00E85B61">
        <w:rPr>
          <w:rFonts w:eastAsia="MS Mincho"/>
        </w:rPr>
        <w:br/>
      </w:r>
      <w:r>
        <w:rPr>
          <w:rFonts w:eastAsia="MS Mincho"/>
        </w:rPr>
        <w:t>finden Unternehmen und Selbstständige alle wichtigen Informationen zum Thema.</w:t>
      </w:r>
    </w:p>
    <w:p w14:paraId="2B68FD0E" w14:textId="77777777" w:rsidR="007D6215" w:rsidRDefault="007D6215" w:rsidP="007D6215">
      <w:pPr>
        <w:spacing w:line="240" w:lineRule="auto"/>
        <w:rPr>
          <w:rFonts w:eastAsia="MS Mincho"/>
          <w:b/>
          <w:bCs/>
          <w:sz w:val="17"/>
          <w:szCs w:val="17"/>
        </w:rPr>
      </w:pPr>
    </w:p>
    <w:p w14:paraId="75C0CA17" w14:textId="77777777" w:rsidR="00626932" w:rsidRPr="00C87EE4" w:rsidRDefault="00626932" w:rsidP="00626932">
      <w:pPr>
        <w:spacing w:line="240" w:lineRule="auto"/>
        <w:rPr>
          <w:rFonts w:eastAsia="MS Mincho"/>
          <w:sz w:val="17"/>
          <w:szCs w:val="17"/>
        </w:rPr>
      </w:pPr>
      <w:r w:rsidRPr="007D6215">
        <w:rPr>
          <w:rFonts w:eastAsia="MS Mincho"/>
          <w:b/>
          <w:bCs/>
          <w:sz w:val="17"/>
          <w:szCs w:val="17"/>
        </w:rPr>
        <w:t xml:space="preserve">Über die Kreissparkasse Augsburg: </w:t>
      </w:r>
      <w:r>
        <w:rPr>
          <w:rFonts w:eastAsia="MS Mincho"/>
          <w:b/>
          <w:bCs/>
          <w:sz w:val="17"/>
          <w:szCs w:val="17"/>
        </w:rPr>
        <w:br/>
      </w:r>
      <w:r>
        <w:rPr>
          <w:rFonts w:eastAsia="MS Mincho"/>
          <w:sz w:val="17"/>
          <w:szCs w:val="17"/>
        </w:rPr>
        <w:br/>
      </w:r>
      <w:r w:rsidRPr="00C87EE4">
        <w:rPr>
          <w:rFonts w:eastAsia="MS Mincho"/>
          <w:sz w:val="17"/>
          <w:szCs w:val="17"/>
        </w:rPr>
        <w:t>Die Kreissparkasse Augsburg übernimmt seit ihrer Gründung 1855</w:t>
      </w:r>
      <w:r>
        <w:rPr>
          <w:rFonts w:eastAsia="MS Mincho"/>
          <w:sz w:val="17"/>
          <w:szCs w:val="17"/>
        </w:rPr>
        <w:t xml:space="preserve"> </w:t>
      </w:r>
      <w:r w:rsidRPr="00C87EE4">
        <w:rPr>
          <w:rFonts w:eastAsia="MS Mincho"/>
          <w:sz w:val="17"/>
          <w:szCs w:val="17"/>
        </w:rPr>
        <w:t xml:space="preserve">Verantwortung für Menschen in allen Lebensphasen. Mit nachhaltigen Lösungen und der kompletten Bandbreite an Finanzdienstleistungen steht sie für die sichere Anlage von Ersparnissen. Als Kredite gibt sie diese Einlagen an Unternehmen, Privatpersonen und Kommunen in der Region weiter. Das selbstständige Wirtschaftsunternehmen in kommunaler Trägerschaft des „Sparkassenzweckverband Landkreis Augsburg und Stadt Schwabmünchen“ hat sich dem Gemeinwohl verschrieben und steht seit </w:t>
      </w:r>
      <w:r>
        <w:rPr>
          <w:rFonts w:eastAsia="MS Mincho"/>
          <w:sz w:val="17"/>
          <w:szCs w:val="17"/>
        </w:rPr>
        <w:t xml:space="preserve">über </w:t>
      </w:r>
      <w:r w:rsidRPr="00C87EE4">
        <w:rPr>
          <w:rFonts w:eastAsia="MS Mincho"/>
          <w:sz w:val="17"/>
          <w:szCs w:val="17"/>
        </w:rPr>
        <w:t xml:space="preserve">160 Jahren für Vertrauen sowie Qualität in Beratung und Service. </w:t>
      </w:r>
    </w:p>
    <w:p w14:paraId="0015C38E" w14:textId="77777777" w:rsidR="00626932" w:rsidRPr="00741877" w:rsidRDefault="00626932" w:rsidP="00626932">
      <w:pPr>
        <w:spacing w:line="240" w:lineRule="auto"/>
        <w:rPr>
          <w:rFonts w:eastAsia="MS Mincho"/>
          <w:sz w:val="17"/>
          <w:szCs w:val="17"/>
        </w:rPr>
      </w:pPr>
      <w:r w:rsidRPr="00C87EE4">
        <w:rPr>
          <w:rFonts w:eastAsia="MS Mincho"/>
          <w:sz w:val="17"/>
          <w:szCs w:val="17"/>
        </w:rPr>
        <w:t>Mit einer Bilanzsumme von 3,45 Milliarden Euro und 5</w:t>
      </w:r>
      <w:r w:rsidR="00D1163B">
        <w:rPr>
          <w:rFonts w:eastAsia="MS Mincho"/>
          <w:sz w:val="17"/>
          <w:szCs w:val="17"/>
        </w:rPr>
        <w:t>01</w:t>
      </w:r>
      <w:r w:rsidRPr="00C87EE4">
        <w:rPr>
          <w:rFonts w:eastAsia="MS Mincho"/>
          <w:sz w:val="17"/>
          <w:szCs w:val="17"/>
        </w:rPr>
        <w:t xml:space="preserve"> Mitarbeitern stellt die </w:t>
      </w:r>
      <w:r>
        <w:rPr>
          <w:rFonts w:eastAsia="MS Mincho"/>
          <w:sz w:val="17"/>
          <w:szCs w:val="17"/>
        </w:rPr>
        <w:br/>
      </w:r>
      <w:r w:rsidRPr="00C87EE4">
        <w:rPr>
          <w:rFonts w:eastAsia="MS Mincho"/>
          <w:sz w:val="17"/>
          <w:szCs w:val="17"/>
        </w:rPr>
        <w:t>Krei</w:t>
      </w:r>
      <w:r>
        <w:rPr>
          <w:rFonts w:eastAsia="MS Mincho"/>
          <w:sz w:val="17"/>
          <w:szCs w:val="17"/>
        </w:rPr>
        <w:t>s</w:t>
      </w:r>
      <w:r w:rsidRPr="00C87EE4">
        <w:rPr>
          <w:rFonts w:eastAsia="MS Mincho"/>
          <w:sz w:val="17"/>
          <w:szCs w:val="17"/>
        </w:rPr>
        <w:t>sparkasse Augsburg einen bedeutenden Wirtschaftsfaktor und Arbeitgeber in der Region dar. Neben 24 Geschäftsstellen, 17 Selbstbedienungsstellen sowie 60 Geldautomaten berät sie ihre Kunden beim Online-Banking, bei der Online-Beratung und mit telefonischen Serviceleistungen rund um die Uhr. Ihre Verantwortung für die Menschen zeigt sich auch in der Förderung von Kultur, Sport, Umwelt und Sozialem über Spenden, Sponsoring und ehrenamtliches Engagement.</w:t>
      </w:r>
    </w:p>
    <w:p w14:paraId="5DFBC0FA"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 xml:space="preserve">Unternehmenskontakt: </w:t>
      </w:r>
    </w:p>
    <w:p w14:paraId="1E271EF9" w14:textId="77777777" w:rsidR="00626932" w:rsidRPr="007D6215" w:rsidRDefault="00626932" w:rsidP="00626932">
      <w:pPr>
        <w:spacing w:line="240" w:lineRule="auto"/>
        <w:contextualSpacing/>
        <w:rPr>
          <w:rFonts w:eastAsia="MS Mincho"/>
          <w:sz w:val="17"/>
          <w:szCs w:val="17"/>
        </w:rPr>
      </w:pPr>
    </w:p>
    <w:p w14:paraId="5DDC0A00"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Kreissparkasse Augsburg</w:t>
      </w:r>
    </w:p>
    <w:p w14:paraId="5D789025" w14:textId="77777777"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w:t>
      </w:r>
      <w:proofErr w:type="spellStart"/>
      <w:r w:rsidRPr="007D6215">
        <w:rPr>
          <w:rFonts w:eastAsia="MS Mincho"/>
          <w:sz w:val="17"/>
          <w:szCs w:val="17"/>
        </w:rPr>
        <w:t>Pfeffinger</w:t>
      </w:r>
      <w:proofErr w:type="spellEnd"/>
      <w:r w:rsidRPr="007D6215">
        <w:rPr>
          <w:rFonts w:eastAsia="MS Mincho"/>
          <w:sz w:val="17"/>
          <w:szCs w:val="17"/>
        </w:rPr>
        <w:t xml:space="preserve"> </w:t>
      </w:r>
    </w:p>
    <w:p w14:paraId="753EB5BA"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Martin-Luther-Platz 5</w:t>
      </w:r>
    </w:p>
    <w:p w14:paraId="01CE9C0E"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6E4585BF" w14:textId="77777777" w:rsidR="00626932" w:rsidRPr="007D6215" w:rsidRDefault="00626932" w:rsidP="00626932">
      <w:pPr>
        <w:spacing w:line="240" w:lineRule="auto"/>
        <w:contextualSpacing/>
        <w:rPr>
          <w:rFonts w:eastAsia="MS Mincho"/>
          <w:sz w:val="17"/>
          <w:szCs w:val="17"/>
        </w:rPr>
      </w:pPr>
    </w:p>
    <w:p w14:paraId="7C28E739"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14:paraId="483B69C5"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14:paraId="2A559258" w14:textId="77777777" w:rsidR="00626932" w:rsidRPr="007D6215" w:rsidRDefault="00626932" w:rsidP="00626932">
      <w:pPr>
        <w:spacing w:line="240" w:lineRule="auto"/>
        <w:rPr>
          <w:rFonts w:eastAsia="MS Mincho"/>
          <w:sz w:val="17"/>
          <w:szCs w:val="17"/>
        </w:rPr>
      </w:pPr>
      <w:r w:rsidRPr="007D6215">
        <w:rPr>
          <w:rFonts w:eastAsia="MS Mincho"/>
          <w:sz w:val="17"/>
          <w:szCs w:val="17"/>
        </w:rPr>
        <w:t>E-Mail: ksk@epr-online.de</w:t>
      </w:r>
    </w:p>
    <w:p w14:paraId="2FDC0366"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267B3A32" w14:textId="77777777" w:rsidR="00626932" w:rsidRPr="007D6215" w:rsidRDefault="00626932" w:rsidP="00626932">
      <w:pPr>
        <w:spacing w:line="240" w:lineRule="auto"/>
        <w:contextualSpacing/>
        <w:rPr>
          <w:rFonts w:eastAsia="MS Mincho"/>
          <w:b/>
          <w:bCs/>
          <w:sz w:val="17"/>
          <w:szCs w:val="17"/>
        </w:rPr>
      </w:pPr>
    </w:p>
    <w:p w14:paraId="60745758" w14:textId="77777777" w:rsidR="00626932" w:rsidRPr="007D6215" w:rsidRDefault="00626932" w:rsidP="00626932">
      <w:pPr>
        <w:spacing w:line="240" w:lineRule="auto"/>
        <w:contextualSpacing/>
        <w:rPr>
          <w:rFonts w:eastAsia="MS Mincho"/>
          <w:sz w:val="17"/>
          <w:szCs w:val="17"/>
        </w:rPr>
      </w:pPr>
      <w:proofErr w:type="spellStart"/>
      <w:r w:rsidRPr="007D6215">
        <w:rPr>
          <w:rFonts w:eastAsia="MS Mincho"/>
          <w:sz w:val="17"/>
          <w:szCs w:val="17"/>
        </w:rPr>
        <w:t>epr</w:t>
      </w:r>
      <w:proofErr w:type="spellEnd"/>
      <w:r w:rsidRPr="007D6215">
        <w:rPr>
          <w:rFonts w:eastAsia="MS Mincho"/>
          <w:sz w:val="17"/>
          <w:szCs w:val="17"/>
        </w:rPr>
        <w:t xml:space="preserve"> – </w:t>
      </w:r>
      <w:proofErr w:type="spellStart"/>
      <w:r w:rsidRPr="007D6215">
        <w:rPr>
          <w:rFonts w:eastAsia="MS Mincho"/>
          <w:sz w:val="17"/>
          <w:szCs w:val="17"/>
        </w:rPr>
        <w:t>elsaesser</w:t>
      </w:r>
      <w:proofErr w:type="spellEnd"/>
      <w:r w:rsidRPr="007D6215">
        <w:rPr>
          <w:rFonts w:eastAsia="MS Mincho"/>
          <w:sz w:val="17"/>
          <w:szCs w:val="17"/>
        </w:rPr>
        <w:t xml:space="preserve"> </w:t>
      </w:r>
      <w:proofErr w:type="spellStart"/>
      <w:r w:rsidRPr="007D6215">
        <w:rPr>
          <w:rFonts w:eastAsia="MS Mincho"/>
          <w:sz w:val="17"/>
          <w:szCs w:val="17"/>
        </w:rPr>
        <w:t>public</w:t>
      </w:r>
      <w:proofErr w:type="spellEnd"/>
      <w:r w:rsidRPr="007D6215">
        <w:rPr>
          <w:rFonts w:eastAsia="MS Mincho"/>
          <w:sz w:val="17"/>
          <w:szCs w:val="17"/>
        </w:rPr>
        <w:t xml:space="preserve"> </w:t>
      </w:r>
      <w:proofErr w:type="spellStart"/>
      <w:r w:rsidRPr="007D6215">
        <w:rPr>
          <w:rFonts w:eastAsia="MS Mincho"/>
          <w:sz w:val="17"/>
          <w:szCs w:val="17"/>
        </w:rPr>
        <w:t>relations</w:t>
      </w:r>
      <w:proofErr w:type="spellEnd"/>
    </w:p>
    <w:p w14:paraId="6A47BA3C"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Sophia Druwe</w:t>
      </w:r>
    </w:p>
    <w:p w14:paraId="5CC085E2"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60DD1321"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1C33C5A3" w14:textId="77777777" w:rsidR="00626932" w:rsidRPr="008B2282" w:rsidRDefault="00626932" w:rsidP="00626932">
      <w:pPr>
        <w:spacing w:line="240" w:lineRule="auto"/>
        <w:contextualSpacing/>
        <w:rPr>
          <w:rFonts w:eastAsia="MS Mincho"/>
          <w:sz w:val="17"/>
          <w:szCs w:val="17"/>
        </w:rPr>
      </w:pPr>
    </w:p>
    <w:p w14:paraId="0931C03B"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879 19</w:t>
      </w:r>
    </w:p>
    <w:p w14:paraId="54A84BE2"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E-Mail: sd@epr-online.de</w:t>
      </w:r>
    </w:p>
    <w:p w14:paraId="5773FCA2" w14:textId="77777777"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14:paraId="17AFC366" w14:textId="77777777" w:rsidR="00E75A06" w:rsidRPr="007D6215" w:rsidRDefault="00E75A06">
      <w:pPr>
        <w:rPr>
          <w:lang w:val="en-US"/>
        </w:rPr>
      </w:pPr>
    </w:p>
    <w:sectPr w:rsidR="00E75A06" w:rsidRPr="007D6215" w:rsidSect="00E75A06">
      <w:headerReference w:type="default" r:id="rId8"/>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62516" w14:textId="77777777" w:rsidR="00464893" w:rsidRDefault="00464893" w:rsidP="00E75A06">
      <w:pPr>
        <w:spacing w:after="0" w:line="240" w:lineRule="auto"/>
      </w:pPr>
      <w:r>
        <w:separator/>
      </w:r>
    </w:p>
  </w:endnote>
  <w:endnote w:type="continuationSeparator" w:id="0">
    <w:p w14:paraId="748200F1" w14:textId="77777777" w:rsidR="00464893" w:rsidRDefault="00464893" w:rsidP="00E7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Arial"/>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7B7E3" w14:textId="77777777" w:rsidR="00464893" w:rsidRDefault="00464893" w:rsidP="00E75A06">
      <w:pPr>
        <w:spacing w:after="0" w:line="240" w:lineRule="auto"/>
      </w:pPr>
      <w:r>
        <w:separator/>
      </w:r>
    </w:p>
  </w:footnote>
  <w:footnote w:type="continuationSeparator" w:id="0">
    <w:p w14:paraId="42B477C9" w14:textId="77777777" w:rsidR="00464893" w:rsidRDefault="00464893" w:rsidP="00E7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7060F" w14:textId="77777777" w:rsidR="00E75A06" w:rsidRDefault="00E75A06">
    <w:pPr>
      <w:pStyle w:val="Kopfzeile"/>
    </w:pPr>
    <w:r w:rsidRPr="00561FD6">
      <w:rPr>
        <w:rFonts w:ascii="SparkassenFont" w:hAnsi="SparkassenFont"/>
        <w:noProof/>
        <w:color w:val="FF0000"/>
        <w:sz w:val="52"/>
      </w:rPr>
      <w:drawing>
        <wp:anchor distT="0" distB="0" distL="114300" distR="114300" simplePos="0" relativeHeight="251662848" behindDoc="1" locked="0" layoutInCell="1" allowOverlap="1" wp14:anchorId="401922A0" wp14:editId="1F5235E9">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903B73" w14:textId="77777777" w:rsidR="00E75A06" w:rsidRDefault="00E75A06">
    <w:pPr>
      <w:pStyle w:val="Kopfzeile"/>
    </w:pPr>
  </w:p>
  <w:p w14:paraId="494587FD" w14:textId="77777777" w:rsidR="00E75A06" w:rsidRDefault="00E75A06">
    <w:pPr>
      <w:pStyle w:val="Kopfzeile"/>
    </w:pPr>
  </w:p>
  <w:p w14:paraId="0B7ECD41" w14:textId="77777777" w:rsidR="00E75A06" w:rsidRDefault="00E75A06">
    <w:pPr>
      <w:pStyle w:val="Kopfzeile"/>
    </w:pPr>
  </w:p>
  <w:p w14:paraId="1A94F003" w14:textId="77777777" w:rsidR="00E75A06" w:rsidRDefault="00E75A06">
    <w:pPr>
      <w:pStyle w:val="Kopfzeile"/>
    </w:pPr>
  </w:p>
  <w:p w14:paraId="5EC85BCF"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06"/>
    <w:rsid w:val="00207D15"/>
    <w:rsid w:val="00464893"/>
    <w:rsid w:val="004A6811"/>
    <w:rsid w:val="004B1665"/>
    <w:rsid w:val="005D49B0"/>
    <w:rsid w:val="00626932"/>
    <w:rsid w:val="007D6215"/>
    <w:rsid w:val="00816612"/>
    <w:rsid w:val="00B96474"/>
    <w:rsid w:val="00BE2AFD"/>
    <w:rsid w:val="00BF322C"/>
    <w:rsid w:val="00D1163B"/>
    <w:rsid w:val="00D211C9"/>
    <w:rsid w:val="00E22F63"/>
    <w:rsid w:val="00E240BD"/>
    <w:rsid w:val="00E75A06"/>
    <w:rsid w:val="00E85B61"/>
    <w:rsid w:val="00E91603"/>
    <w:rsid w:val="00F56B97"/>
    <w:rsid w:val="00F93F21"/>
    <w:rsid w:val="00FE0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AD737"/>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816612"/>
    <w:rPr>
      <w:color w:val="0000FF" w:themeColor="hyperlink"/>
      <w:u w:val="single"/>
    </w:rPr>
  </w:style>
  <w:style w:type="character" w:styleId="NichtaufgelsteErwhnung">
    <w:name w:val="Unresolved Mention"/>
    <w:basedOn w:val="Absatz-Standardschriftart"/>
    <w:uiPriority w:val="99"/>
    <w:semiHidden/>
    <w:unhideWhenUsed/>
    <w:rsid w:val="00816612"/>
    <w:rPr>
      <w:color w:val="605E5C"/>
      <w:shd w:val="clear" w:color="auto" w:fill="E1DFDD"/>
    </w:rPr>
  </w:style>
  <w:style w:type="paragraph" w:styleId="StandardWeb">
    <w:name w:val="Normal (Web)"/>
    <w:basedOn w:val="Standard"/>
    <w:uiPriority w:val="99"/>
    <w:unhideWhenUsed/>
    <w:rsid w:val="005D49B0"/>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uiPriority w:val="99"/>
    <w:semiHidden/>
    <w:unhideWhenUsed/>
    <w:rsid w:val="00E85B61"/>
    <w:rPr>
      <w:sz w:val="16"/>
      <w:szCs w:val="16"/>
    </w:rPr>
  </w:style>
  <w:style w:type="paragraph" w:styleId="Kommentartext">
    <w:name w:val="annotation text"/>
    <w:basedOn w:val="Standard"/>
    <w:link w:val="KommentartextZchn"/>
    <w:uiPriority w:val="99"/>
    <w:semiHidden/>
    <w:unhideWhenUsed/>
    <w:rsid w:val="00E85B61"/>
    <w:pPr>
      <w:spacing w:line="240" w:lineRule="auto"/>
    </w:pPr>
    <w:rPr>
      <w:sz w:val="20"/>
    </w:rPr>
  </w:style>
  <w:style w:type="character" w:customStyle="1" w:styleId="KommentartextZchn">
    <w:name w:val="Kommentartext Zchn"/>
    <w:basedOn w:val="Absatz-Standardschriftart"/>
    <w:link w:val="Kommentartext"/>
    <w:uiPriority w:val="99"/>
    <w:semiHidden/>
    <w:rsid w:val="00E85B61"/>
    <w:rPr>
      <w:rFonts w:ascii="Sparkasse Rg" w:eastAsia="Times New Roman" w:hAnsi="Sparkasse Rg"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85B61"/>
    <w:rPr>
      <w:b/>
      <w:bCs/>
    </w:rPr>
  </w:style>
  <w:style w:type="character" w:customStyle="1" w:styleId="KommentarthemaZchn">
    <w:name w:val="Kommentarthema Zchn"/>
    <w:basedOn w:val="KommentartextZchn"/>
    <w:link w:val="Kommentarthema"/>
    <w:uiPriority w:val="99"/>
    <w:semiHidden/>
    <w:rsid w:val="00E85B61"/>
    <w:rPr>
      <w:rFonts w:ascii="Sparkasse Rg" w:eastAsia="Times New Roman" w:hAnsi="Sparkasse Rg"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sk-a.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41C60-2700-46CA-9A48-CA0C72BF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SDruwe</cp:lastModifiedBy>
  <cp:revision>3</cp:revision>
  <dcterms:created xsi:type="dcterms:W3CDTF">2020-03-20T12:36:00Z</dcterms:created>
  <dcterms:modified xsi:type="dcterms:W3CDTF">2020-03-20T13:02:00Z</dcterms:modified>
</cp:coreProperties>
</file>